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1024" w14:textId="77777777" w:rsidR="00C33A11" w:rsidRPr="00061E51" w:rsidRDefault="00C33A11" w:rsidP="00C33A11">
      <w:pPr>
        <w:jc w:val="both"/>
        <w:rPr>
          <w:rFonts w:asciiTheme="minorHAnsi" w:hAnsiTheme="minorHAnsi" w:cs="Arial"/>
          <w:sz w:val="32"/>
          <w:lang w:val="en-IE"/>
        </w:rPr>
      </w:pPr>
      <w:bookmarkStart w:id="0" w:name="_Ref142569416"/>
      <w:bookmarkStart w:id="1" w:name="_GoBack"/>
      <w:bookmarkEnd w:id="0"/>
      <w:bookmarkEnd w:id="1"/>
      <w:r w:rsidRPr="00061E51">
        <w:rPr>
          <w:rFonts w:asciiTheme="minorHAnsi" w:hAnsiTheme="minorHAnsi"/>
          <w:b/>
          <w:sz w:val="32"/>
          <w:lang w:val="en-IE"/>
        </w:rPr>
        <w:t>INSPIRE</w:t>
      </w:r>
      <w:r w:rsidRPr="00061E51">
        <w:rPr>
          <w:rFonts w:asciiTheme="minorHAnsi" w:hAnsiTheme="minorHAnsi"/>
          <w:noProof/>
          <w:lang w:val="sk-SK" w:eastAsia="sk-SK"/>
        </w:rPr>
        <w:drawing>
          <wp:anchor distT="0" distB="0" distL="114300" distR="114300" simplePos="0" relativeHeight="251658240" behindDoc="0" locked="0" layoutInCell="1" allowOverlap="1" wp14:anchorId="63D9775E" wp14:editId="28C52E96">
            <wp:simplePos x="0" y="0"/>
            <wp:positionH relativeFrom="column">
              <wp:posOffset>31750</wp:posOffset>
            </wp:positionH>
            <wp:positionV relativeFrom="paragraph">
              <wp:posOffset>-90170</wp:posOffset>
            </wp:positionV>
            <wp:extent cx="1026160" cy="10191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019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27247F" w14:textId="77777777" w:rsidR="00C33A11" w:rsidRPr="00061E51" w:rsidRDefault="00C33A11" w:rsidP="00C33A11">
      <w:pPr>
        <w:jc w:val="both"/>
        <w:rPr>
          <w:rFonts w:asciiTheme="minorHAnsi" w:hAnsiTheme="minorHAnsi"/>
          <w:lang w:val="en-IE"/>
        </w:rPr>
      </w:pPr>
      <w:r w:rsidRPr="00061E51">
        <w:rPr>
          <w:rFonts w:asciiTheme="minorHAnsi" w:hAnsiTheme="minorHAnsi" w:cs="Arial"/>
          <w:sz w:val="32"/>
          <w:lang w:val="en-IE"/>
        </w:rPr>
        <w:t>Infrastructure for Spatial Information in Europe</w:t>
      </w:r>
    </w:p>
    <w:p w14:paraId="21AFF9CD" w14:textId="77777777" w:rsidR="00C33A11" w:rsidRPr="00061E51" w:rsidRDefault="00C33A11" w:rsidP="00C33A11">
      <w:pPr>
        <w:jc w:val="both"/>
        <w:rPr>
          <w:rFonts w:asciiTheme="minorHAnsi" w:hAnsiTheme="minorHAnsi"/>
          <w:lang w:val="en-IE"/>
        </w:rPr>
      </w:pPr>
    </w:p>
    <w:p w14:paraId="01DAD966" w14:textId="77777777" w:rsidR="00C33A11" w:rsidRPr="00061E51" w:rsidRDefault="00C33A11" w:rsidP="00C33A11">
      <w:pPr>
        <w:suppressAutoHyphens w:val="0"/>
        <w:spacing w:before="0" w:line="240" w:lineRule="auto"/>
        <w:rPr>
          <w:rFonts w:asciiTheme="minorHAnsi" w:hAnsiTheme="minorHAnsi"/>
          <w:b/>
          <w:bCs/>
          <w:color w:val="0D0D0D"/>
          <w:sz w:val="32"/>
          <w:szCs w:val="40"/>
          <w:lang w:val="en-IE"/>
        </w:rPr>
      </w:pPr>
    </w:p>
    <w:p w14:paraId="20DA9F23" w14:textId="2818A7F3" w:rsidR="00F13007" w:rsidRDefault="00C57C83" w:rsidP="00C33A11">
      <w:pPr>
        <w:suppressAutoHyphens w:val="0"/>
        <w:spacing w:before="0" w:line="240" w:lineRule="auto"/>
        <w:rPr>
          <w:rFonts w:asciiTheme="minorHAnsi" w:hAnsiTheme="minorHAnsi"/>
          <w:b/>
          <w:bCs/>
          <w:color w:val="0D0D0D"/>
          <w:sz w:val="32"/>
          <w:szCs w:val="40"/>
          <w:lang w:val="en-IE"/>
        </w:rPr>
      </w:pPr>
      <w:r>
        <w:rPr>
          <w:rFonts w:asciiTheme="minorHAnsi" w:hAnsiTheme="minorHAnsi"/>
          <w:b/>
          <w:bCs/>
          <w:color w:val="0D0D0D"/>
          <w:sz w:val="32"/>
          <w:szCs w:val="40"/>
          <w:lang w:val="en-IE"/>
        </w:rPr>
        <w:t>Draft MIWP 2021-2024 Action mandate for discussion at the 17</w:t>
      </w:r>
      <w:r w:rsidRPr="00C57C83">
        <w:rPr>
          <w:rFonts w:asciiTheme="minorHAnsi" w:hAnsiTheme="minorHAnsi"/>
          <w:b/>
          <w:bCs/>
          <w:color w:val="0D0D0D"/>
          <w:sz w:val="32"/>
          <w:szCs w:val="40"/>
          <w:vertAlign w:val="superscript"/>
          <w:lang w:val="en-IE"/>
        </w:rPr>
        <w:t>th</w:t>
      </w:r>
      <w:r>
        <w:rPr>
          <w:rFonts w:asciiTheme="minorHAnsi" w:hAnsiTheme="minorHAnsi"/>
          <w:b/>
          <w:bCs/>
          <w:color w:val="0D0D0D"/>
          <w:sz w:val="32"/>
          <w:szCs w:val="40"/>
          <w:lang w:val="en-IE"/>
        </w:rPr>
        <w:t xml:space="preserve"> MIG on streamlining efforts on data prioritisation, implementation, and reporting for the INSPIRE Directive and the Implementing Regulation on High Value Datasets under the Open Data Directive.    </w:t>
      </w:r>
    </w:p>
    <w:p w14:paraId="6B7CD35A" w14:textId="0F6D264C" w:rsidR="0095304F" w:rsidRPr="00CF1560" w:rsidRDefault="00C57C83" w:rsidP="00C33A11">
      <w:pPr>
        <w:suppressAutoHyphens w:val="0"/>
        <w:spacing w:before="0" w:line="240" w:lineRule="auto"/>
        <w:rPr>
          <w:rFonts w:asciiTheme="minorHAnsi" w:hAnsiTheme="minorHAnsi"/>
          <w:b/>
          <w:bCs/>
          <w:color w:val="0D0D0D"/>
          <w:sz w:val="24"/>
          <w:szCs w:val="32"/>
          <w:lang w:val="en-IE"/>
        </w:rPr>
      </w:pPr>
      <w:r>
        <w:rPr>
          <w:rFonts w:asciiTheme="minorHAnsi" w:hAnsiTheme="minorHAnsi"/>
          <w:b/>
          <w:bCs/>
          <w:color w:val="0D0D0D"/>
          <w:sz w:val="24"/>
          <w:szCs w:val="32"/>
          <w:lang w:val="en-IE"/>
        </w:rPr>
        <w:t>17</w:t>
      </w:r>
      <w:r w:rsidRPr="00C57C83">
        <w:rPr>
          <w:rFonts w:asciiTheme="minorHAnsi" w:hAnsiTheme="minorHAnsi"/>
          <w:b/>
          <w:bCs/>
          <w:color w:val="0D0D0D"/>
          <w:sz w:val="24"/>
          <w:szCs w:val="32"/>
          <w:vertAlign w:val="superscript"/>
          <w:lang w:val="en-IE"/>
        </w:rPr>
        <w:t>th</w:t>
      </w:r>
      <w:r>
        <w:rPr>
          <w:rFonts w:asciiTheme="minorHAnsi" w:hAnsiTheme="minorHAnsi"/>
          <w:b/>
          <w:bCs/>
          <w:color w:val="0D0D0D"/>
          <w:sz w:val="24"/>
          <w:szCs w:val="32"/>
          <w:lang w:val="en-IE"/>
        </w:rPr>
        <w:t xml:space="preserve"> Meeting of the MIG,</w:t>
      </w:r>
      <w:r w:rsidR="0095304F" w:rsidRPr="00CF1560">
        <w:rPr>
          <w:rFonts w:asciiTheme="minorHAnsi" w:hAnsiTheme="minorHAnsi"/>
          <w:b/>
          <w:bCs/>
          <w:color w:val="0D0D0D"/>
          <w:sz w:val="24"/>
          <w:szCs w:val="32"/>
          <w:lang w:val="en-IE"/>
        </w:rPr>
        <w:t xml:space="preserve"> </w:t>
      </w:r>
      <w:r>
        <w:rPr>
          <w:rFonts w:asciiTheme="minorHAnsi" w:hAnsiTheme="minorHAnsi"/>
          <w:b/>
          <w:bCs/>
          <w:color w:val="0D0D0D"/>
          <w:sz w:val="24"/>
          <w:szCs w:val="32"/>
          <w:lang w:val="en-IE"/>
        </w:rPr>
        <w:t xml:space="preserve">27 April </w:t>
      </w:r>
      <w:r w:rsidR="0095304F" w:rsidRPr="00CF1560">
        <w:rPr>
          <w:rFonts w:asciiTheme="minorHAnsi" w:hAnsiTheme="minorHAnsi"/>
          <w:b/>
          <w:bCs/>
          <w:color w:val="0D0D0D"/>
          <w:sz w:val="24"/>
          <w:szCs w:val="32"/>
          <w:lang w:val="en-IE"/>
        </w:rPr>
        <w:t>2023</w:t>
      </w:r>
    </w:p>
    <w:p w14:paraId="73577361" w14:textId="4C9E1228" w:rsidR="00F13007" w:rsidRPr="00061E51" w:rsidRDefault="00F13007" w:rsidP="00F13007">
      <w:pPr>
        <w:tabs>
          <w:tab w:val="left" w:pos="851"/>
        </w:tabs>
        <w:overflowPunct w:val="0"/>
        <w:autoSpaceDE w:val="0"/>
        <w:spacing w:line="240" w:lineRule="auto"/>
        <w:jc w:val="both"/>
        <w:rPr>
          <w:rFonts w:ascii="Arial" w:hAnsi="Arial" w:cs="Arial"/>
          <w:sz w:val="40"/>
          <w:szCs w:val="20"/>
          <w:lang w:val="en-IE" w:eastAsia="zh-CN"/>
        </w:rPr>
      </w:pPr>
      <w:bookmarkStart w:id="2" w:name="_Toc77000111"/>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F13007" w:rsidRPr="00061E51" w14:paraId="79DF35D6" w14:textId="77777777" w:rsidTr="00852C41">
        <w:tc>
          <w:tcPr>
            <w:tcW w:w="2055" w:type="dxa"/>
            <w:shd w:val="clear" w:color="auto" w:fill="auto"/>
          </w:tcPr>
          <w:p w14:paraId="7CF232C4" w14:textId="77777777" w:rsidR="00F13007" w:rsidRPr="00061E51" w:rsidRDefault="00F13007" w:rsidP="00852C41">
            <w:pPr>
              <w:overflowPunct w:val="0"/>
              <w:autoSpaceDE w:val="0"/>
              <w:spacing w:before="60" w:after="60" w:line="240" w:lineRule="auto"/>
              <w:jc w:val="both"/>
              <w:rPr>
                <w:rFonts w:ascii="Arial" w:hAnsi="Arial" w:cs="Arial"/>
                <w:b/>
                <w:bCs/>
                <w:sz w:val="20"/>
                <w:szCs w:val="20"/>
                <w:lang w:val="en-IE" w:eastAsia="zh-CN"/>
              </w:rPr>
            </w:pPr>
            <w:r w:rsidRPr="00061E51">
              <w:rPr>
                <w:rFonts w:ascii="Arial" w:hAnsi="Arial" w:cs="Arial"/>
                <w:b/>
                <w:bCs/>
                <w:sz w:val="20"/>
                <w:szCs w:val="20"/>
                <w:lang w:val="en-IE" w:eastAsia="zh-CN"/>
              </w:rPr>
              <w:t>Type</w:t>
            </w:r>
          </w:p>
        </w:tc>
        <w:tc>
          <w:tcPr>
            <w:tcW w:w="7156" w:type="dxa"/>
            <w:shd w:val="clear" w:color="auto" w:fill="auto"/>
          </w:tcPr>
          <w:p w14:paraId="72928402" w14:textId="39CFA883" w:rsidR="00F13007" w:rsidRPr="00061E51" w:rsidRDefault="00C57C83" w:rsidP="00852C41">
            <w:pPr>
              <w:overflowPunct w:val="0"/>
              <w:autoSpaceDE w:val="0"/>
              <w:spacing w:after="120" w:line="240" w:lineRule="auto"/>
              <w:jc w:val="both"/>
              <w:rPr>
                <w:rFonts w:ascii="Arial" w:hAnsi="Arial" w:cs="Arial"/>
                <w:sz w:val="20"/>
                <w:szCs w:val="20"/>
                <w:lang w:val="en-IE" w:eastAsia="zh-CN"/>
              </w:rPr>
            </w:pPr>
            <w:r>
              <w:rPr>
                <w:rFonts w:ascii="Arial" w:hAnsi="Arial" w:cs="Arial"/>
                <w:sz w:val="20"/>
                <w:szCs w:val="20"/>
                <w:lang w:val="en-IE" w:eastAsia="zh-CN"/>
              </w:rPr>
              <w:t>MIWP 2021-2024 action mandate</w:t>
            </w:r>
          </w:p>
        </w:tc>
      </w:tr>
      <w:tr w:rsidR="00F13007" w:rsidRPr="00061E51" w14:paraId="54985C00" w14:textId="77777777" w:rsidTr="00852C41">
        <w:tc>
          <w:tcPr>
            <w:tcW w:w="2055" w:type="dxa"/>
            <w:shd w:val="clear" w:color="auto" w:fill="auto"/>
          </w:tcPr>
          <w:p w14:paraId="03214F5A" w14:textId="77777777" w:rsidR="00F13007" w:rsidRPr="00061E51" w:rsidRDefault="00F13007" w:rsidP="00852C41">
            <w:pPr>
              <w:overflowPunct w:val="0"/>
              <w:autoSpaceDE w:val="0"/>
              <w:spacing w:after="120" w:line="240" w:lineRule="auto"/>
              <w:jc w:val="both"/>
              <w:rPr>
                <w:rFonts w:ascii="Arial" w:hAnsi="Arial" w:cs="Arial"/>
                <w:b/>
                <w:sz w:val="20"/>
                <w:szCs w:val="20"/>
                <w:lang w:val="en-IE" w:eastAsia="zh-CN"/>
              </w:rPr>
            </w:pPr>
            <w:r w:rsidRPr="00061E51">
              <w:rPr>
                <w:rFonts w:ascii="Arial" w:hAnsi="Arial" w:cs="Arial"/>
                <w:b/>
                <w:sz w:val="20"/>
                <w:szCs w:val="20"/>
                <w:lang w:val="en-IE" w:eastAsia="zh-CN"/>
              </w:rPr>
              <w:t>Creator</w:t>
            </w:r>
          </w:p>
        </w:tc>
        <w:tc>
          <w:tcPr>
            <w:tcW w:w="7156" w:type="dxa"/>
            <w:shd w:val="clear" w:color="auto" w:fill="auto"/>
          </w:tcPr>
          <w:p w14:paraId="2FEDE5DF" w14:textId="64E79522" w:rsidR="00F13007" w:rsidRPr="00061E51" w:rsidRDefault="00C57C83" w:rsidP="00852C41">
            <w:pPr>
              <w:overflowPunct w:val="0"/>
              <w:autoSpaceDE w:val="0"/>
              <w:spacing w:after="120" w:line="240" w:lineRule="auto"/>
              <w:jc w:val="both"/>
              <w:rPr>
                <w:rFonts w:ascii="Arial" w:hAnsi="Arial" w:cs="Arial"/>
                <w:b/>
                <w:sz w:val="20"/>
                <w:szCs w:val="20"/>
                <w:lang w:val="en-IE" w:eastAsia="zh-CN"/>
              </w:rPr>
            </w:pPr>
            <w:r>
              <w:rPr>
                <w:rFonts w:ascii="Arial" w:hAnsi="Arial" w:cs="Arial"/>
                <w:sz w:val="20"/>
                <w:szCs w:val="20"/>
                <w:lang w:val="en-IE" w:eastAsia="zh-CN"/>
              </w:rPr>
              <w:t>EC INSPIRE Coordination Team</w:t>
            </w:r>
          </w:p>
        </w:tc>
      </w:tr>
      <w:tr w:rsidR="00F13007" w:rsidRPr="00061E51" w14:paraId="4080BF6A" w14:textId="77777777" w:rsidTr="00852C41">
        <w:tc>
          <w:tcPr>
            <w:tcW w:w="2055" w:type="dxa"/>
            <w:shd w:val="clear" w:color="auto" w:fill="auto"/>
          </w:tcPr>
          <w:p w14:paraId="740E617C" w14:textId="07DDAE73" w:rsidR="00F13007" w:rsidRPr="00061E51" w:rsidRDefault="00F13007" w:rsidP="00852C41">
            <w:pPr>
              <w:overflowPunct w:val="0"/>
              <w:autoSpaceDE w:val="0"/>
              <w:spacing w:after="120" w:line="240" w:lineRule="auto"/>
              <w:jc w:val="both"/>
              <w:rPr>
                <w:rFonts w:ascii="Arial" w:hAnsi="Arial" w:cs="Arial"/>
                <w:b/>
                <w:sz w:val="20"/>
                <w:szCs w:val="20"/>
                <w:lang w:val="en-IE" w:eastAsia="zh-CN"/>
              </w:rPr>
            </w:pPr>
            <w:r w:rsidRPr="00061E51">
              <w:rPr>
                <w:rFonts w:ascii="Arial" w:hAnsi="Arial" w:cs="Arial"/>
                <w:b/>
                <w:sz w:val="20"/>
                <w:szCs w:val="20"/>
                <w:lang w:val="en-IE" w:eastAsia="zh-CN"/>
              </w:rPr>
              <w:t>Date/status</w:t>
            </w:r>
          </w:p>
        </w:tc>
        <w:tc>
          <w:tcPr>
            <w:tcW w:w="7156" w:type="dxa"/>
            <w:shd w:val="clear" w:color="auto" w:fill="auto"/>
          </w:tcPr>
          <w:p w14:paraId="66BECB0E" w14:textId="1A1E60EA" w:rsidR="00F13007" w:rsidRPr="00061E51" w:rsidRDefault="00C57C83" w:rsidP="00852C41">
            <w:pPr>
              <w:overflowPunct w:val="0"/>
              <w:autoSpaceDE w:val="0"/>
              <w:spacing w:after="120" w:line="240" w:lineRule="auto"/>
              <w:jc w:val="both"/>
              <w:rPr>
                <w:rFonts w:ascii="Arial" w:hAnsi="Arial" w:cs="Arial"/>
                <w:sz w:val="20"/>
                <w:szCs w:val="20"/>
                <w:lang w:val="en-IE" w:eastAsia="zh-CN"/>
              </w:rPr>
            </w:pPr>
            <w:r>
              <w:rPr>
                <w:rFonts w:ascii="Arial" w:hAnsi="Arial" w:cs="Arial"/>
                <w:sz w:val="20"/>
                <w:szCs w:val="20"/>
                <w:lang w:val="en-IE" w:eastAsia="zh-CN"/>
              </w:rPr>
              <w:t>25</w:t>
            </w:r>
            <w:r w:rsidR="00F13007" w:rsidRPr="00061E51">
              <w:rPr>
                <w:rFonts w:ascii="Arial" w:hAnsi="Arial" w:cs="Arial"/>
                <w:sz w:val="20"/>
                <w:szCs w:val="20"/>
                <w:lang w:val="en-IE" w:eastAsia="zh-CN"/>
              </w:rPr>
              <w:t>/0</w:t>
            </w:r>
            <w:r>
              <w:rPr>
                <w:rFonts w:ascii="Arial" w:hAnsi="Arial" w:cs="Arial"/>
                <w:sz w:val="20"/>
                <w:szCs w:val="20"/>
                <w:lang w:val="en-IE" w:eastAsia="zh-CN"/>
              </w:rPr>
              <w:t>4</w:t>
            </w:r>
            <w:r w:rsidR="00F13007" w:rsidRPr="00061E51">
              <w:rPr>
                <w:rFonts w:ascii="Arial" w:hAnsi="Arial" w:cs="Arial"/>
                <w:sz w:val="20"/>
                <w:szCs w:val="20"/>
                <w:lang w:val="en-IE" w:eastAsia="zh-CN"/>
              </w:rPr>
              <w:t>/2023 / DRAFT</w:t>
            </w:r>
          </w:p>
        </w:tc>
      </w:tr>
      <w:tr w:rsidR="00F13007" w:rsidRPr="00061E51" w14:paraId="37B141BA" w14:textId="77777777" w:rsidTr="00852C41">
        <w:tc>
          <w:tcPr>
            <w:tcW w:w="2055" w:type="dxa"/>
            <w:shd w:val="clear" w:color="auto" w:fill="auto"/>
          </w:tcPr>
          <w:p w14:paraId="263C0B7E" w14:textId="77777777" w:rsidR="00F13007" w:rsidRPr="00061E51" w:rsidRDefault="00F13007" w:rsidP="00852C41">
            <w:pPr>
              <w:overflowPunct w:val="0"/>
              <w:autoSpaceDE w:val="0"/>
              <w:spacing w:after="120" w:line="240" w:lineRule="auto"/>
              <w:jc w:val="both"/>
              <w:rPr>
                <w:rFonts w:ascii="Arial" w:hAnsi="Arial" w:cs="Arial"/>
                <w:b/>
                <w:sz w:val="20"/>
                <w:szCs w:val="20"/>
                <w:lang w:val="en-IE" w:eastAsia="zh-CN"/>
              </w:rPr>
            </w:pPr>
            <w:r w:rsidRPr="00061E51">
              <w:rPr>
                <w:rFonts w:ascii="Arial" w:hAnsi="Arial" w:cs="Arial"/>
                <w:b/>
                <w:sz w:val="20"/>
                <w:szCs w:val="20"/>
                <w:lang w:val="en-IE" w:eastAsia="zh-CN"/>
              </w:rPr>
              <w:t>Addressee</w:t>
            </w:r>
          </w:p>
        </w:tc>
        <w:tc>
          <w:tcPr>
            <w:tcW w:w="7156" w:type="dxa"/>
            <w:shd w:val="clear" w:color="auto" w:fill="auto"/>
          </w:tcPr>
          <w:p w14:paraId="6891AD46" w14:textId="77777777" w:rsidR="00F13007" w:rsidRPr="00061E51" w:rsidRDefault="00F13007" w:rsidP="00852C41">
            <w:pPr>
              <w:overflowPunct w:val="0"/>
              <w:autoSpaceDE w:val="0"/>
              <w:spacing w:after="120" w:line="240" w:lineRule="auto"/>
              <w:jc w:val="both"/>
              <w:rPr>
                <w:rFonts w:ascii="Arial" w:hAnsi="Arial" w:cs="Arial"/>
                <w:sz w:val="20"/>
                <w:szCs w:val="20"/>
                <w:lang w:val="en-IE" w:eastAsia="zh-CN"/>
              </w:rPr>
            </w:pPr>
            <w:r w:rsidRPr="00061E51">
              <w:rPr>
                <w:rFonts w:ascii="Arial" w:hAnsi="Arial" w:cs="Arial"/>
                <w:sz w:val="20"/>
                <w:szCs w:val="20"/>
                <w:lang w:val="en-IE" w:eastAsia="zh-CN"/>
              </w:rPr>
              <w:t xml:space="preserve">MIG </w:t>
            </w:r>
          </w:p>
        </w:tc>
      </w:tr>
      <w:tr w:rsidR="00F13007" w:rsidRPr="00061E51" w14:paraId="5FAD1431" w14:textId="77777777" w:rsidTr="00852C41">
        <w:tc>
          <w:tcPr>
            <w:tcW w:w="2055" w:type="dxa"/>
            <w:tcBorders>
              <w:bottom w:val="nil"/>
            </w:tcBorders>
            <w:shd w:val="clear" w:color="auto" w:fill="auto"/>
          </w:tcPr>
          <w:p w14:paraId="26335A9B" w14:textId="77777777" w:rsidR="00F13007" w:rsidRPr="00061E51" w:rsidRDefault="00F13007" w:rsidP="00852C41">
            <w:pPr>
              <w:overflowPunct w:val="0"/>
              <w:autoSpaceDE w:val="0"/>
              <w:spacing w:after="120" w:line="240" w:lineRule="auto"/>
              <w:jc w:val="both"/>
              <w:rPr>
                <w:rFonts w:ascii="Arial" w:hAnsi="Arial" w:cs="Arial"/>
                <w:b/>
                <w:sz w:val="20"/>
                <w:szCs w:val="20"/>
                <w:lang w:val="en-IE" w:eastAsia="zh-CN"/>
              </w:rPr>
            </w:pPr>
            <w:r w:rsidRPr="00061E51">
              <w:rPr>
                <w:rFonts w:ascii="Arial" w:hAnsi="Arial" w:cs="Arial"/>
                <w:b/>
                <w:sz w:val="20"/>
                <w:szCs w:val="20"/>
                <w:lang w:val="en-IE" w:eastAsia="zh-CN"/>
              </w:rPr>
              <w:t>Identifier</w:t>
            </w:r>
          </w:p>
        </w:tc>
        <w:tc>
          <w:tcPr>
            <w:tcW w:w="7156" w:type="dxa"/>
            <w:tcBorders>
              <w:bottom w:val="nil"/>
            </w:tcBorders>
            <w:shd w:val="clear" w:color="auto" w:fill="auto"/>
          </w:tcPr>
          <w:p w14:paraId="1B27C494" w14:textId="0D813268" w:rsidR="00F13007" w:rsidRPr="00061E51" w:rsidRDefault="00F13007" w:rsidP="00852C41">
            <w:pPr>
              <w:overflowPunct w:val="0"/>
              <w:autoSpaceDE w:val="0"/>
              <w:spacing w:after="120" w:line="240" w:lineRule="auto"/>
              <w:jc w:val="both"/>
              <w:rPr>
                <w:rFonts w:ascii="Arial" w:hAnsi="Arial" w:cs="Arial"/>
                <w:bCs/>
                <w:sz w:val="20"/>
                <w:szCs w:val="20"/>
                <w:lang w:val="en-IE" w:eastAsia="zh-CN"/>
              </w:rPr>
            </w:pPr>
            <w:r w:rsidRPr="00061E51">
              <w:rPr>
                <w:rFonts w:ascii="Arial" w:hAnsi="Arial" w:cs="Arial"/>
                <w:bCs/>
                <w:sz w:val="20"/>
                <w:szCs w:val="20"/>
                <w:lang w:val="en-IE" w:eastAsia="zh-CN"/>
              </w:rPr>
              <w:t>MIG/</w:t>
            </w:r>
            <w:r w:rsidR="00C57C83">
              <w:rPr>
                <w:rFonts w:ascii="Arial" w:hAnsi="Arial" w:cs="Arial"/>
                <w:bCs/>
                <w:sz w:val="20"/>
                <w:szCs w:val="20"/>
                <w:lang w:val="en-IE" w:eastAsia="zh-CN"/>
              </w:rPr>
              <w:t>17/2023/DOC3</w:t>
            </w:r>
            <w:r w:rsidRPr="00061E51">
              <w:rPr>
                <w:rFonts w:ascii="Arial" w:hAnsi="Arial" w:cs="Arial"/>
                <w:bCs/>
                <w:sz w:val="20"/>
                <w:szCs w:val="20"/>
                <w:lang w:val="en-IE" w:eastAsia="zh-CN"/>
              </w:rPr>
              <w:t xml:space="preserve"> </w:t>
            </w:r>
          </w:p>
        </w:tc>
      </w:tr>
      <w:tr w:rsidR="00F13007" w:rsidRPr="00061E51" w14:paraId="2914B2F9" w14:textId="77777777" w:rsidTr="00852C41">
        <w:tc>
          <w:tcPr>
            <w:tcW w:w="2055" w:type="dxa"/>
            <w:tcBorders>
              <w:top w:val="nil"/>
              <w:bottom w:val="single" w:sz="4" w:space="0" w:color="auto"/>
            </w:tcBorders>
            <w:shd w:val="clear" w:color="auto" w:fill="auto"/>
          </w:tcPr>
          <w:p w14:paraId="0DEC7F02" w14:textId="77777777" w:rsidR="00F13007" w:rsidRPr="00061E51" w:rsidRDefault="00F13007" w:rsidP="00F13007">
            <w:pPr>
              <w:spacing w:after="120"/>
              <w:jc w:val="both"/>
              <w:rPr>
                <w:rFonts w:ascii="Arial" w:hAnsi="Arial" w:cs="Arial"/>
                <w:sz w:val="20"/>
                <w:szCs w:val="20"/>
                <w:lang w:val="en-IE" w:eastAsia="zh-CN"/>
              </w:rPr>
            </w:pPr>
            <w:r w:rsidRPr="00061E51">
              <w:rPr>
                <w:rFonts w:ascii="Arial" w:hAnsi="Arial" w:cs="Arial"/>
                <w:sz w:val="20"/>
                <w:szCs w:val="20"/>
                <w:lang w:val="en-IE" w:eastAsia="zh-CN"/>
              </w:rPr>
              <w:t>Description</w:t>
            </w:r>
          </w:p>
        </w:tc>
        <w:tc>
          <w:tcPr>
            <w:tcW w:w="7156" w:type="dxa"/>
            <w:tcBorders>
              <w:top w:val="nil"/>
              <w:bottom w:val="single" w:sz="4" w:space="0" w:color="auto"/>
            </w:tcBorders>
            <w:shd w:val="clear" w:color="auto" w:fill="auto"/>
          </w:tcPr>
          <w:p w14:paraId="44D13616" w14:textId="5058DE78" w:rsidR="00F13007" w:rsidRPr="00061E51" w:rsidRDefault="00C57C83" w:rsidP="00F13007">
            <w:pPr>
              <w:jc w:val="both"/>
              <w:rPr>
                <w:rFonts w:ascii="Arial" w:hAnsi="Arial" w:cs="Arial"/>
                <w:sz w:val="20"/>
                <w:szCs w:val="20"/>
                <w:lang w:val="en-IE" w:eastAsia="zh-CN"/>
              </w:rPr>
            </w:pPr>
            <w:r>
              <w:rPr>
                <w:rFonts w:ascii="Arial" w:hAnsi="Arial" w:cs="Arial"/>
                <w:sz w:val="20"/>
                <w:szCs w:val="20"/>
                <w:lang w:val="en-IE"/>
              </w:rPr>
              <w:t xml:space="preserve">Draft MIWP action mandate for </w:t>
            </w:r>
          </w:p>
        </w:tc>
      </w:tr>
    </w:tbl>
    <w:p w14:paraId="24AE0504" w14:textId="77777777" w:rsidR="009A1620" w:rsidRPr="00061E51" w:rsidRDefault="009A1620" w:rsidP="009A1620">
      <w:pPr>
        <w:rPr>
          <w:rFonts w:cstheme="minorHAnsi"/>
          <w:i/>
          <w:sz w:val="24"/>
          <w:szCs w:val="24"/>
          <w:lang w:val="en-IE"/>
        </w:rPr>
      </w:pPr>
    </w:p>
    <w:p w14:paraId="4833E1AF" w14:textId="25EA3D76" w:rsidR="009A1620" w:rsidRDefault="009A1620" w:rsidP="001B1AA0">
      <w:pPr>
        <w:jc w:val="both"/>
        <w:rPr>
          <w:rFonts w:cstheme="minorHAnsi"/>
          <w:i/>
          <w:sz w:val="24"/>
          <w:szCs w:val="24"/>
          <w:lang w:val="en-IE" w:eastAsia="zh-CN"/>
        </w:rPr>
      </w:pPr>
      <w:r w:rsidRPr="00061E51">
        <w:rPr>
          <w:rFonts w:cstheme="minorHAnsi"/>
          <w:i/>
          <w:sz w:val="24"/>
          <w:szCs w:val="24"/>
          <w:lang w:val="en-IE"/>
        </w:rPr>
        <w:t xml:space="preserve">Note: This document </w:t>
      </w:r>
      <w:r w:rsidRPr="00061E51">
        <w:rPr>
          <w:rFonts w:cstheme="minorHAnsi"/>
          <w:i/>
          <w:sz w:val="24"/>
          <w:szCs w:val="24"/>
          <w:lang w:val="en-IE" w:eastAsia="zh-CN"/>
        </w:rPr>
        <w:t>does not necessarily represent the official, formal position of any of the member states, the European Commission, or its services.</w:t>
      </w:r>
      <w:r w:rsidR="00DA1673">
        <w:rPr>
          <w:rFonts w:cstheme="minorHAnsi"/>
          <w:i/>
          <w:sz w:val="24"/>
          <w:szCs w:val="24"/>
          <w:lang w:val="en-IE" w:eastAsia="zh-CN"/>
        </w:rPr>
        <w:t xml:space="preserve"> </w:t>
      </w:r>
      <w:r w:rsidR="00DA1673" w:rsidRPr="00DA1673">
        <w:rPr>
          <w:rFonts w:cstheme="minorHAnsi"/>
          <w:i/>
          <w:sz w:val="24"/>
          <w:szCs w:val="24"/>
          <w:lang w:val="en-IE" w:eastAsia="zh-CN"/>
        </w:rPr>
        <w:t>This document is, in parts, intended to facilitate the implementation of Directive 2007/2/EC and is not legally binding. Any authoritative reading of the law should only be derived from Directive 2007/2/EC itself and other applicable legal texts or principles such as the related Implementing Rules. Only the Court of Justice of the European Union is competent to authoritatively interpret Union legislation.</w:t>
      </w:r>
    </w:p>
    <w:p w14:paraId="264495FC" w14:textId="3102B3C1" w:rsidR="00C57C83" w:rsidRDefault="00C57C83">
      <w:pPr>
        <w:suppressAutoHyphens w:val="0"/>
        <w:spacing w:before="0" w:after="160" w:line="259" w:lineRule="auto"/>
        <w:rPr>
          <w:rFonts w:cstheme="minorHAnsi"/>
          <w:i/>
          <w:sz w:val="24"/>
          <w:szCs w:val="24"/>
          <w:lang w:val="en-IE" w:eastAsia="zh-CN"/>
        </w:rPr>
      </w:pPr>
      <w:r>
        <w:rPr>
          <w:rFonts w:cstheme="minorHAnsi"/>
          <w:i/>
          <w:sz w:val="24"/>
          <w:szCs w:val="24"/>
          <w:lang w:val="en-IE" w:eastAsia="zh-CN"/>
        </w:rPr>
        <w:br w:type="page"/>
      </w:r>
    </w:p>
    <w:p w14:paraId="31B48E94" w14:textId="77777777" w:rsidR="00C57C83" w:rsidRDefault="00C57C83" w:rsidP="00C57C83">
      <w:pPr>
        <w:jc w:val="both"/>
        <w:rPr>
          <w:b/>
          <w:sz w:val="28"/>
          <w:lang w:val="en-IE"/>
        </w:rPr>
      </w:pPr>
      <w:r>
        <w:rPr>
          <w:b/>
          <w:sz w:val="28"/>
          <w:lang w:val="en-IE"/>
        </w:rPr>
        <w:lastRenderedPageBreak/>
        <w:t xml:space="preserve">2020-2024 - </w:t>
      </w:r>
      <w:r w:rsidRPr="003E4B8E">
        <w:rPr>
          <w:b/>
          <w:sz w:val="28"/>
          <w:lang w:val="en-IE"/>
        </w:rPr>
        <w:t>Area of work 2</w:t>
      </w:r>
      <w:r>
        <w:rPr>
          <w:b/>
          <w:sz w:val="28"/>
          <w:lang w:val="en-IE"/>
        </w:rPr>
        <w:t xml:space="preserve"> “</w:t>
      </w:r>
      <w:r w:rsidRPr="003E4B8E">
        <w:rPr>
          <w:b/>
          <w:sz w:val="28"/>
          <w:lang w:val="en-IE"/>
        </w:rPr>
        <w:t>Towards a common implementation landing zone</w:t>
      </w:r>
      <w:r>
        <w:rPr>
          <w:b/>
          <w:sz w:val="28"/>
          <w:lang w:val="en-IE"/>
        </w:rPr>
        <w:t>”</w:t>
      </w:r>
    </w:p>
    <w:p w14:paraId="76CE98CE" w14:textId="77777777" w:rsidR="00C57C83" w:rsidRPr="003E4B8E" w:rsidRDefault="00C57C83" w:rsidP="00C57C83">
      <w:pPr>
        <w:pStyle w:val="Annexlevel3"/>
        <w:rPr>
          <w:lang w:val="en-IE"/>
        </w:rPr>
      </w:pPr>
      <w:bookmarkStart w:id="3" w:name="_Toc47338001"/>
      <w:r w:rsidRPr="003E4B8E">
        <w:rPr>
          <w:lang w:val="en-IE"/>
        </w:rPr>
        <w:t>Action 2.</w:t>
      </w:r>
      <w:r>
        <w:rPr>
          <w:lang w:val="en-IE"/>
        </w:rPr>
        <w:t>5</w:t>
      </w:r>
      <w:r w:rsidRPr="003E4B8E">
        <w:rPr>
          <w:lang w:val="en-IE"/>
        </w:rPr>
        <w:t xml:space="preserve"> </w:t>
      </w:r>
      <w:bookmarkEnd w:id="3"/>
      <w:r>
        <w:rPr>
          <w:lang w:val="en-IE"/>
        </w:rPr>
        <w:t>“</w:t>
      </w:r>
      <w:r w:rsidRPr="00D570A1">
        <w:rPr>
          <w:rFonts w:cs="Calibri"/>
          <w:sz w:val="20"/>
          <w:szCs w:val="20"/>
          <w:lang w:val="en-IE"/>
        </w:rPr>
        <w:t>INSPIRE</w:t>
      </w:r>
      <w:r>
        <w:rPr>
          <w:rFonts w:cs="Calibri"/>
          <w:sz w:val="20"/>
          <w:szCs w:val="20"/>
          <w:lang w:val="en-IE"/>
        </w:rPr>
        <w:t>-</w:t>
      </w:r>
      <w:r w:rsidRPr="00D570A1">
        <w:rPr>
          <w:rFonts w:cs="Calibri"/>
          <w:sz w:val="20"/>
          <w:szCs w:val="20"/>
          <w:lang w:val="en-IE"/>
        </w:rPr>
        <w:t xml:space="preserve">HVD </w:t>
      </w:r>
      <w:r>
        <w:rPr>
          <w:rFonts w:cs="Calibri"/>
          <w:sz w:val="20"/>
          <w:szCs w:val="20"/>
          <w:lang w:val="en-IE"/>
        </w:rPr>
        <w:t>symbiosis</w:t>
      </w:r>
      <w:r>
        <w:rPr>
          <w:lang w:val="en-IE"/>
        </w:rPr>
        <w:t>”</w:t>
      </w:r>
    </w:p>
    <w:tbl>
      <w:tblPr>
        <w:tblStyle w:val="Mriekatabuky"/>
        <w:tblW w:w="9570" w:type="dxa"/>
        <w:tblLook w:val="04A0" w:firstRow="1" w:lastRow="0" w:firstColumn="1" w:lastColumn="0" w:noHBand="0" w:noVBand="1"/>
      </w:tblPr>
      <w:tblGrid>
        <w:gridCol w:w="1951"/>
        <w:gridCol w:w="1559"/>
        <w:gridCol w:w="284"/>
        <w:gridCol w:w="1701"/>
        <w:gridCol w:w="2126"/>
        <w:gridCol w:w="1949"/>
      </w:tblGrid>
      <w:tr w:rsidR="00C57C83" w:rsidRPr="00A36DA2" w14:paraId="6B0A1A77" w14:textId="77777777" w:rsidTr="007A04FF">
        <w:trPr>
          <w:tblHeader/>
        </w:trPr>
        <w:tc>
          <w:tcPr>
            <w:tcW w:w="1951" w:type="dxa"/>
            <w:shd w:val="clear" w:color="auto" w:fill="D9D9D9" w:themeFill="background1" w:themeFillShade="D9"/>
          </w:tcPr>
          <w:p w14:paraId="6EC91D41"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Title</w:t>
            </w:r>
          </w:p>
        </w:tc>
        <w:tc>
          <w:tcPr>
            <w:tcW w:w="7619" w:type="dxa"/>
            <w:gridSpan w:val="5"/>
            <w:shd w:val="clear" w:color="auto" w:fill="D9D9D9" w:themeFill="background1" w:themeFillShade="D9"/>
          </w:tcPr>
          <w:p w14:paraId="347441B9" w14:textId="77777777" w:rsidR="00C57C83" w:rsidRPr="003E4B8E" w:rsidRDefault="00C57C83" w:rsidP="007A04FF">
            <w:pPr>
              <w:rPr>
                <w:rFonts w:asciiTheme="minorHAnsi" w:hAnsiTheme="minorHAnsi"/>
                <w:b/>
                <w:sz w:val="20"/>
                <w:szCs w:val="20"/>
                <w:lang w:val="en-IE"/>
              </w:rPr>
            </w:pPr>
            <w:r>
              <w:rPr>
                <w:rFonts w:asciiTheme="minorHAnsi" w:hAnsiTheme="minorHAnsi"/>
                <w:b/>
                <w:sz w:val="20"/>
                <w:szCs w:val="20"/>
                <w:lang w:val="en-IE"/>
              </w:rPr>
              <w:t>INSPIRE-HVD Symbiosis</w:t>
            </w:r>
          </w:p>
        </w:tc>
      </w:tr>
      <w:tr w:rsidR="00C57C83" w:rsidRPr="00A36DA2" w14:paraId="56F91141" w14:textId="77777777" w:rsidTr="007A04FF">
        <w:tc>
          <w:tcPr>
            <w:tcW w:w="1951" w:type="dxa"/>
          </w:tcPr>
          <w:p w14:paraId="7DA63346"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ID</w:t>
            </w:r>
          </w:p>
        </w:tc>
        <w:tc>
          <w:tcPr>
            <w:tcW w:w="7619" w:type="dxa"/>
            <w:gridSpan w:val="5"/>
          </w:tcPr>
          <w:p w14:paraId="6C0A01EF" w14:textId="77777777" w:rsidR="00C57C83" w:rsidRPr="003E4B8E" w:rsidRDefault="00C57C83" w:rsidP="007A04FF">
            <w:pPr>
              <w:rPr>
                <w:rFonts w:asciiTheme="minorHAnsi" w:hAnsiTheme="minorHAnsi"/>
                <w:sz w:val="20"/>
                <w:szCs w:val="20"/>
                <w:lang w:val="en-IE"/>
              </w:rPr>
            </w:pPr>
            <w:r>
              <w:rPr>
                <w:rFonts w:asciiTheme="minorHAnsi" w:hAnsiTheme="minorHAnsi"/>
                <w:sz w:val="20"/>
                <w:szCs w:val="20"/>
                <w:lang w:val="en-IE"/>
              </w:rPr>
              <w:t xml:space="preserve">2.5 </w:t>
            </w:r>
          </w:p>
        </w:tc>
      </w:tr>
      <w:tr w:rsidR="00C57C83" w:rsidRPr="00A36DA2" w14:paraId="46773E86" w14:textId="77777777" w:rsidTr="007A04FF">
        <w:tc>
          <w:tcPr>
            <w:tcW w:w="1951" w:type="dxa"/>
          </w:tcPr>
          <w:p w14:paraId="2C17C5F4"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Status</w:t>
            </w:r>
          </w:p>
        </w:tc>
        <w:tc>
          <w:tcPr>
            <w:tcW w:w="1559" w:type="dxa"/>
            <w:tcBorders>
              <w:right w:val="single" w:sz="4" w:space="0" w:color="auto"/>
            </w:tcBorders>
          </w:tcPr>
          <w:p w14:paraId="2711E53A" w14:textId="77777777" w:rsidR="00C57C83" w:rsidRPr="003E4B8E" w:rsidRDefault="003755C9" w:rsidP="007A04FF">
            <w:pPr>
              <w:jc w:val="center"/>
              <w:rPr>
                <w:rFonts w:asciiTheme="minorHAnsi" w:hAnsiTheme="minorHAnsi" w:cs="Arial"/>
                <w:sz w:val="20"/>
                <w:szCs w:val="20"/>
                <w:lang w:val="en-IE"/>
              </w:rPr>
            </w:pPr>
            <w:sdt>
              <w:sdtPr>
                <w:rPr>
                  <w:rFonts w:asciiTheme="minorHAnsi" w:hAnsiTheme="minorHAnsi" w:cs="Arial"/>
                  <w:sz w:val="20"/>
                  <w:szCs w:val="20"/>
                  <w:lang w:val="en-IE"/>
                </w:rPr>
                <w:id w:val="-1507363023"/>
                <w14:checkbox>
                  <w14:checked w14:val="1"/>
                  <w14:checkedState w14:val="2612" w14:font="MS Gothic"/>
                  <w14:uncheckedState w14:val="2610" w14:font="MS Gothic"/>
                </w14:checkbox>
              </w:sdtPr>
              <w:sdtEndPr/>
              <w:sdtContent>
                <w:r w:rsidR="00C57C83">
                  <w:rPr>
                    <w:rFonts w:ascii="MS Gothic" w:eastAsia="MS Gothic" w:hAnsi="MS Gothic" w:cs="Arial" w:hint="eastAsia"/>
                    <w:sz w:val="20"/>
                    <w:szCs w:val="20"/>
                    <w:lang w:val="en-IE"/>
                  </w:rPr>
                  <w:t>☒</w:t>
                </w:r>
              </w:sdtContent>
            </w:sdt>
            <w:r w:rsidR="00C57C83" w:rsidRPr="003E4B8E">
              <w:rPr>
                <w:rFonts w:asciiTheme="minorHAnsi" w:hAnsiTheme="minorHAnsi" w:cs="Arial"/>
                <w:sz w:val="20"/>
                <w:szCs w:val="20"/>
                <w:lang w:val="en-IE"/>
              </w:rPr>
              <w:t xml:space="preserve"> Proposed </w:t>
            </w:r>
          </w:p>
        </w:tc>
        <w:tc>
          <w:tcPr>
            <w:tcW w:w="1985" w:type="dxa"/>
            <w:gridSpan w:val="2"/>
            <w:tcBorders>
              <w:left w:val="single" w:sz="4" w:space="0" w:color="auto"/>
              <w:right w:val="single" w:sz="4" w:space="0" w:color="auto"/>
            </w:tcBorders>
          </w:tcPr>
          <w:p w14:paraId="7493B5C3" w14:textId="77777777" w:rsidR="00C57C83" w:rsidRPr="003E4B8E" w:rsidRDefault="003755C9" w:rsidP="007A04FF">
            <w:pPr>
              <w:jc w:val="center"/>
              <w:rPr>
                <w:rFonts w:asciiTheme="minorHAnsi" w:hAnsiTheme="minorHAnsi" w:cs="Arial"/>
                <w:sz w:val="20"/>
                <w:szCs w:val="20"/>
                <w:lang w:val="en-IE"/>
              </w:rPr>
            </w:pPr>
            <w:sdt>
              <w:sdtPr>
                <w:rPr>
                  <w:rFonts w:asciiTheme="minorHAnsi" w:hAnsiTheme="minorHAnsi" w:cs="Arial"/>
                  <w:sz w:val="20"/>
                  <w:szCs w:val="20"/>
                  <w:lang w:val="en-IE"/>
                </w:rPr>
                <w:id w:val="-42136479"/>
                <w14:checkbox>
                  <w14:checked w14:val="0"/>
                  <w14:checkedState w14:val="2612" w14:font="MS Gothic"/>
                  <w14:uncheckedState w14:val="2610" w14:font="MS Gothic"/>
                </w14:checkbox>
              </w:sdtPr>
              <w:sdtEndPr/>
              <w:sdtContent>
                <w:r w:rsidR="00C57C83" w:rsidRPr="003E4B8E">
                  <w:rPr>
                    <w:rFonts w:ascii="MS Gothic" w:eastAsia="MS Gothic" w:hAnsi="MS Gothic" w:cs="Arial"/>
                    <w:sz w:val="20"/>
                    <w:szCs w:val="20"/>
                    <w:lang w:val="en-IE"/>
                  </w:rPr>
                  <w:t>☐</w:t>
                </w:r>
              </w:sdtContent>
            </w:sdt>
            <w:r w:rsidR="00C57C83" w:rsidRPr="003E4B8E">
              <w:rPr>
                <w:rFonts w:asciiTheme="minorHAnsi" w:hAnsiTheme="minorHAnsi" w:cs="Arial"/>
                <w:sz w:val="20"/>
                <w:szCs w:val="20"/>
                <w:lang w:val="en-IE"/>
              </w:rPr>
              <w:t xml:space="preserve">  Endorsed </w:t>
            </w:r>
          </w:p>
        </w:tc>
        <w:tc>
          <w:tcPr>
            <w:tcW w:w="2126" w:type="dxa"/>
            <w:tcBorders>
              <w:left w:val="single" w:sz="4" w:space="0" w:color="auto"/>
              <w:right w:val="single" w:sz="4" w:space="0" w:color="auto"/>
            </w:tcBorders>
          </w:tcPr>
          <w:p w14:paraId="61B0F5EB" w14:textId="77777777" w:rsidR="00C57C83" w:rsidRPr="003E4B8E" w:rsidRDefault="003755C9" w:rsidP="007A04FF">
            <w:pPr>
              <w:jc w:val="center"/>
              <w:rPr>
                <w:rFonts w:asciiTheme="minorHAnsi" w:hAnsiTheme="minorHAnsi" w:cs="Arial"/>
                <w:sz w:val="20"/>
                <w:szCs w:val="20"/>
                <w:lang w:val="en-IE"/>
              </w:rPr>
            </w:pPr>
            <w:sdt>
              <w:sdtPr>
                <w:rPr>
                  <w:rFonts w:asciiTheme="minorHAnsi" w:hAnsiTheme="minorHAnsi" w:cs="Arial"/>
                  <w:sz w:val="20"/>
                  <w:szCs w:val="20"/>
                  <w:lang w:val="en-IE"/>
                </w:rPr>
                <w:id w:val="1027066122"/>
                <w14:checkbox>
                  <w14:checked w14:val="0"/>
                  <w14:checkedState w14:val="2612" w14:font="MS Gothic"/>
                  <w14:uncheckedState w14:val="2610" w14:font="MS Gothic"/>
                </w14:checkbox>
              </w:sdtPr>
              <w:sdtEndPr/>
              <w:sdtContent>
                <w:r w:rsidR="00C57C83" w:rsidRPr="003E4B8E">
                  <w:rPr>
                    <w:rFonts w:ascii="Segoe UI Symbol" w:eastAsia="MS Gothic" w:hAnsi="Segoe UI Symbol" w:cs="Segoe UI Symbol"/>
                    <w:sz w:val="20"/>
                    <w:szCs w:val="20"/>
                    <w:lang w:val="en-IE"/>
                  </w:rPr>
                  <w:t>☐</w:t>
                </w:r>
              </w:sdtContent>
            </w:sdt>
            <w:r w:rsidR="00C57C83" w:rsidRPr="003E4B8E">
              <w:rPr>
                <w:rFonts w:asciiTheme="minorHAnsi" w:hAnsiTheme="minorHAnsi" w:cs="Arial"/>
                <w:sz w:val="20"/>
                <w:szCs w:val="20"/>
                <w:lang w:val="en-IE"/>
              </w:rPr>
              <w:t xml:space="preserve">  In Progress </w:t>
            </w:r>
          </w:p>
        </w:tc>
        <w:tc>
          <w:tcPr>
            <w:tcW w:w="1949" w:type="dxa"/>
            <w:tcBorders>
              <w:left w:val="single" w:sz="4" w:space="0" w:color="auto"/>
            </w:tcBorders>
          </w:tcPr>
          <w:p w14:paraId="5CD730C8" w14:textId="77777777" w:rsidR="00C57C83" w:rsidRPr="003E4B8E" w:rsidRDefault="003755C9" w:rsidP="007A04FF">
            <w:pPr>
              <w:jc w:val="center"/>
              <w:rPr>
                <w:rFonts w:asciiTheme="minorHAnsi" w:hAnsiTheme="minorHAnsi" w:cs="Arial"/>
                <w:sz w:val="20"/>
                <w:szCs w:val="20"/>
                <w:lang w:val="en-IE"/>
              </w:rPr>
            </w:pPr>
            <w:sdt>
              <w:sdtPr>
                <w:rPr>
                  <w:rFonts w:asciiTheme="minorHAnsi" w:hAnsiTheme="minorHAnsi" w:cs="Arial"/>
                  <w:sz w:val="20"/>
                  <w:szCs w:val="20"/>
                  <w:lang w:val="en-IE"/>
                </w:rPr>
                <w:id w:val="-572199483"/>
                <w14:checkbox>
                  <w14:checked w14:val="0"/>
                  <w14:checkedState w14:val="2612" w14:font="MS Gothic"/>
                  <w14:uncheckedState w14:val="2610" w14:font="MS Gothic"/>
                </w14:checkbox>
              </w:sdtPr>
              <w:sdtEndPr/>
              <w:sdtContent>
                <w:r w:rsidR="00C57C83" w:rsidRPr="003E4B8E">
                  <w:rPr>
                    <w:rFonts w:ascii="Segoe UI Symbol" w:eastAsia="MS Gothic" w:hAnsi="Segoe UI Symbol" w:cs="Segoe UI Symbol"/>
                    <w:sz w:val="20"/>
                    <w:szCs w:val="20"/>
                    <w:lang w:val="en-IE"/>
                  </w:rPr>
                  <w:t>☐</w:t>
                </w:r>
              </w:sdtContent>
            </w:sdt>
            <w:r w:rsidR="00C57C83" w:rsidRPr="003E4B8E">
              <w:rPr>
                <w:rFonts w:asciiTheme="minorHAnsi" w:hAnsiTheme="minorHAnsi" w:cs="Arial"/>
                <w:sz w:val="20"/>
                <w:szCs w:val="20"/>
                <w:lang w:val="en-IE"/>
              </w:rPr>
              <w:t xml:space="preserve">  Completed </w:t>
            </w:r>
          </w:p>
        </w:tc>
      </w:tr>
      <w:tr w:rsidR="00C57C83" w:rsidRPr="00A36DA2" w14:paraId="6D11BFFE" w14:textId="77777777" w:rsidTr="007A04FF">
        <w:tc>
          <w:tcPr>
            <w:tcW w:w="1951" w:type="dxa"/>
          </w:tcPr>
          <w:p w14:paraId="67A67AA9"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Issue</w:t>
            </w:r>
          </w:p>
        </w:tc>
        <w:tc>
          <w:tcPr>
            <w:tcW w:w="7619" w:type="dxa"/>
            <w:gridSpan w:val="5"/>
          </w:tcPr>
          <w:p w14:paraId="78BC9961" w14:textId="77777777" w:rsidR="00C57C83" w:rsidRPr="008B06D5" w:rsidRDefault="00C57C83" w:rsidP="007A04FF">
            <w:pPr>
              <w:jc w:val="both"/>
              <w:rPr>
                <w:rFonts w:cs="Calibri"/>
                <w:sz w:val="20"/>
                <w:szCs w:val="20"/>
                <w:lang w:val="en-IE"/>
              </w:rPr>
            </w:pPr>
            <w:r w:rsidRPr="008B06D5">
              <w:rPr>
                <w:rFonts w:cs="Calibri"/>
                <w:sz w:val="20"/>
                <w:szCs w:val="20"/>
                <w:lang w:val="en-IE"/>
              </w:rPr>
              <w:t>The overarching vision for a European spatial data infrastructure for the purposes of EU's environmental policies and policies or activities which have an impact on the environment (Article 1 of INSPIRE Directive 2007/2/EC) has not changed since the inception of the Directive, and is to promote data sharing and put in place easy-to-use, transparent, interoperable spatial data services which are used in the daily work of environmental and other policy makers and policy implementers across the EU at all levels of governance as well as businesses, science and citizens.</w:t>
            </w:r>
          </w:p>
          <w:p w14:paraId="76552555" w14:textId="77777777" w:rsidR="00C57C83" w:rsidRPr="008B06D5" w:rsidRDefault="00C57C83" w:rsidP="007A04FF">
            <w:pPr>
              <w:jc w:val="both"/>
              <w:rPr>
                <w:rFonts w:cs="Calibri"/>
                <w:sz w:val="20"/>
                <w:szCs w:val="20"/>
                <w:lang w:val="en-IE"/>
              </w:rPr>
            </w:pPr>
            <w:r>
              <w:rPr>
                <w:rFonts w:cs="Calibri"/>
                <w:sz w:val="20"/>
                <w:szCs w:val="20"/>
                <w:lang w:val="en-IE"/>
              </w:rPr>
              <w:t xml:space="preserve">To realise the vision and to maximize and facilitate the reuse of data across administrative levels, borders and sectors, data offerings from different sources should be consistent and comparable. At the same time the INSPIRE community has clearly indicated the need to drive the </w:t>
            </w:r>
            <w:r w:rsidRPr="008B06D5">
              <w:rPr>
                <w:rFonts w:cs="Calibri"/>
                <w:sz w:val="20"/>
                <w:szCs w:val="20"/>
                <w:lang w:val="en-IE"/>
              </w:rPr>
              <w:t xml:space="preserve">further implementation (data and services availability, accessibility and interoperability) of the Directive </w:t>
            </w:r>
            <w:r>
              <w:rPr>
                <w:rFonts w:cs="Calibri"/>
                <w:sz w:val="20"/>
                <w:szCs w:val="20"/>
                <w:lang w:val="en-IE"/>
              </w:rPr>
              <w:t>b</w:t>
            </w:r>
            <w:r w:rsidRPr="008B06D5">
              <w:rPr>
                <w:rFonts w:cs="Calibri"/>
                <w:sz w:val="20"/>
                <w:szCs w:val="20"/>
                <w:lang w:val="en-IE"/>
              </w:rPr>
              <w:t xml:space="preserve">y a real demand and </w:t>
            </w:r>
            <w:r>
              <w:rPr>
                <w:rFonts w:cs="Calibri"/>
                <w:sz w:val="20"/>
                <w:szCs w:val="20"/>
                <w:lang w:val="en-IE"/>
              </w:rPr>
              <w:t xml:space="preserve">tangible </w:t>
            </w:r>
            <w:r w:rsidRPr="008B06D5">
              <w:rPr>
                <w:rFonts w:cs="Calibri"/>
                <w:sz w:val="20"/>
                <w:szCs w:val="20"/>
                <w:lang w:val="en-IE"/>
              </w:rPr>
              <w:t>use cases.</w:t>
            </w:r>
            <w:r>
              <w:rPr>
                <w:rFonts w:cs="Calibri"/>
                <w:sz w:val="20"/>
                <w:szCs w:val="20"/>
                <w:lang w:val="en-IE"/>
              </w:rPr>
              <w:t xml:space="preserve"> </w:t>
            </w:r>
            <w:proofErr w:type="gramStart"/>
            <w:r>
              <w:rPr>
                <w:rFonts w:cs="Calibri"/>
                <w:sz w:val="20"/>
                <w:szCs w:val="20"/>
                <w:lang w:val="en-IE"/>
              </w:rPr>
              <w:t>Furthermore</w:t>
            </w:r>
            <w:proofErr w:type="gramEnd"/>
            <w:r>
              <w:rPr>
                <w:rFonts w:cs="Calibri"/>
                <w:sz w:val="20"/>
                <w:szCs w:val="20"/>
                <w:lang w:val="en-IE"/>
              </w:rPr>
              <w:t xml:space="preserve"> it is suggested to speed up the implementation by doing less but doing it quicker. </w:t>
            </w:r>
            <w:r w:rsidRPr="008B06D5">
              <w:rPr>
                <w:rFonts w:cs="Calibri"/>
                <w:sz w:val="20"/>
                <w:szCs w:val="20"/>
                <w:lang w:val="en-IE"/>
              </w:rPr>
              <w:t xml:space="preserve">  </w:t>
            </w:r>
          </w:p>
          <w:p w14:paraId="3B861AE6" w14:textId="77777777" w:rsidR="00C57C83" w:rsidRDefault="00C57C83" w:rsidP="007A04FF">
            <w:pPr>
              <w:pStyle w:val="Textkomentra"/>
              <w:jc w:val="both"/>
            </w:pPr>
            <w:r>
              <w:t xml:space="preserve">Certain aspects of the implementation of the INSPIRE Directive (e.g. harmonization of all data in its scope) are still considered as cumbersome or even disproportionate. The broad spatial data scope of the Directive and the </w:t>
            </w:r>
            <w:proofErr w:type="gramStart"/>
            <w:r>
              <w:t>high level</w:t>
            </w:r>
            <w:proofErr w:type="gramEnd"/>
            <w:r>
              <w:t xml:space="preserve"> definition of the data scope through its 34 themes has resulted in a diversified and non-comparable offering across Member States.</w:t>
            </w:r>
          </w:p>
          <w:p w14:paraId="22C2CE7C" w14:textId="77777777" w:rsidR="00C57C83" w:rsidRDefault="00C57C83" w:rsidP="007A04FF">
            <w:pPr>
              <w:pStyle w:val="Textkomentra"/>
              <w:jc w:val="both"/>
            </w:pPr>
            <w:r>
              <w:t>With the publication of the High-Value-Datasets (HVD) Regulation under the Open Data Directive that covers a large part of the data in scope of the INSPIRE Directive, a clear need in the Member States for an aligned, common, and once-only implementation for data sharing that serves both INSPIRE and Open Data requirements was identified.</w:t>
            </w:r>
          </w:p>
          <w:p w14:paraId="2678383A" w14:textId="77777777" w:rsidR="00C57C83" w:rsidRPr="00E806E4" w:rsidRDefault="00C57C83" w:rsidP="007A04FF">
            <w:pPr>
              <w:pStyle w:val="Textkomentra"/>
              <w:jc w:val="both"/>
            </w:pPr>
            <w:r>
              <w:t>In view of this evolution in the data sharing landscape and to maximize the use of the limited resources in Member States, EFTA countries and European institutions it is proposed to merge the existing MIWP action 2.1 (Need-driven data prioritisation) and 2.2 (</w:t>
            </w:r>
            <w:r w:rsidRPr="005B26B8">
              <w:t>Roadmap for priority-driven implementation</w:t>
            </w:r>
            <w:r>
              <w:t xml:space="preserve">) into a new action. This new action 2.5 should, whilst honouring the principles of use case driven data prioritisation and balanced interoperability approaches, aim at </w:t>
            </w:r>
            <w:r w:rsidRPr="00404E75">
              <w:t xml:space="preserve">building a common understanding </w:t>
            </w:r>
            <w:r>
              <w:t xml:space="preserve">of the interaction of INSPIRE and HVD, developing a consensus on a common implementation </w:t>
            </w:r>
            <w:r w:rsidRPr="00404E75">
              <w:t>roadmap with the objective to maximise the reuse of the INSPIRE implementation for meeting HVD requirements.</w:t>
            </w:r>
          </w:p>
        </w:tc>
      </w:tr>
      <w:tr w:rsidR="00C57C83" w:rsidRPr="00A36DA2" w14:paraId="7464EB5A" w14:textId="77777777" w:rsidTr="007A04FF">
        <w:tc>
          <w:tcPr>
            <w:tcW w:w="1951" w:type="dxa"/>
          </w:tcPr>
          <w:p w14:paraId="5CFF5295"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Proposed action</w:t>
            </w:r>
          </w:p>
        </w:tc>
        <w:tc>
          <w:tcPr>
            <w:tcW w:w="7619" w:type="dxa"/>
            <w:gridSpan w:val="5"/>
          </w:tcPr>
          <w:p w14:paraId="4A0FF9C4" w14:textId="77777777" w:rsidR="00C57C83" w:rsidRDefault="00C57C83" w:rsidP="007A04FF">
            <w:pPr>
              <w:overflowPunct w:val="0"/>
              <w:autoSpaceDE w:val="0"/>
              <w:spacing w:after="200"/>
              <w:contextualSpacing/>
              <w:rPr>
                <w:rFonts w:asciiTheme="minorHAnsi" w:eastAsia="Times New Roman" w:hAnsiTheme="minorHAnsi"/>
                <w:sz w:val="20"/>
                <w:szCs w:val="20"/>
                <w:lang w:val="en-IE"/>
              </w:rPr>
            </w:pPr>
          </w:p>
          <w:p w14:paraId="61EDB3A9" w14:textId="77777777" w:rsidR="00C57C83" w:rsidRDefault="00C57C83" w:rsidP="007A04FF">
            <w:pPr>
              <w:spacing w:after="200"/>
              <w:rPr>
                <w:rFonts w:cs="Calibri"/>
                <w:sz w:val="20"/>
                <w:szCs w:val="20"/>
                <w:lang w:val="en-IE"/>
              </w:rPr>
            </w:pPr>
            <w:r w:rsidRPr="00A36DA2">
              <w:rPr>
                <w:rFonts w:cs="Calibri"/>
                <w:sz w:val="20"/>
                <w:szCs w:val="20"/>
                <w:lang w:val="en-IE"/>
              </w:rPr>
              <w:t xml:space="preserve">The action will work on </w:t>
            </w:r>
            <w:r>
              <w:rPr>
                <w:rFonts w:cs="Calibri"/>
                <w:sz w:val="20"/>
                <w:szCs w:val="20"/>
                <w:lang w:val="en-IE"/>
              </w:rPr>
              <w:t xml:space="preserve">three </w:t>
            </w:r>
            <w:r w:rsidRPr="00A36DA2">
              <w:rPr>
                <w:rFonts w:cs="Calibri"/>
                <w:sz w:val="20"/>
                <w:szCs w:val="20"/>
                <w:lang w:val="en-IE"/>
              </w:rPr>
              <w:t>interdependent strands of activities</w:t>
            </w:r>
            <w:r>
              <w:rPr>
                <w:rFonts w:cs="Calibri"/>
                <w:sz w:val="20"/>
                <w:szCs w:val="20"/>
                <w:lang w:val="en-IE"/>
              </w:rPr>
              <w:t>:</w:t>
            </w:r>
          </w:p>
          <w:p w14:paraId="771243F7" w14:textId="77777777" w:rsidR="00C57C83" w:rsidRPr="00D72FF4" w:rsidRDefault="00C57C83" w:rsidP="00C57C83">
            <w:pPr>
              <w:pStyle w:val="Odsekzoznamu"/>
              <w:numPr>
                <w:ilvl w:val="0"/>
                <w:numId w:val="19"/>
              </w:numPr>
              <w:autoSpaceDN w:val="0"/>
              <w:spacing w:before="200" w:line="240" w:lineRule="auto"/>
              <w:contextualSpacing w:val="0"/>
              <w:jc w:val="both"/>
              <w:textAlignment w:val="baseline"/>
              <w:rPr>
                <w:rFonts w:cs="Calibri"/>
                <w:sz w:val="20"/>
                <w:szCs w:val="20"/>
                <w:lang w:val="en-IE"/>
              </w:rPr>
            </w:pPr>
            <w:r w:rsidRPr="00D72FF4">
              <w:rPr>
                <w:rFonts w:cs="Calibri"/>
                <w:sz w:val="20"/>
                <w:szCs w:val="20"/>
                <w:lang w:val="en-IE"/>
              </w:rPr>
              <w:t>Data prioritisation in line with HVD and of those data sets that satisfy concrete needs of the stakeholders (local, regional, national and European administrations for implementation of Sustainable Development Goals, Community legislation, etc.) and for which interoperability should be pursued.</w:t>
            </w:r>
          </w:p>
          <w:p w14:paraId="12C65850" w14:textId="77777777" w:rsidR="00C57C83" w:rsidRDefault="00C57C83" w:rsidP="00C57C83">
            <w:pPr>
              <w:pStyle w:val="Odsekzoznamu"/>
              <w:numPr>
                <w:ilvl w:val="0"/>
                <w:numId w:val="19"/>
              </w:numPr>
              <w:autoSpaceDN w:val="0"/>
              <w:spacing w:before="200" w:line="240" w:lineRule="auto"/>
              <w:contextualSpacing w:val="0"/>
              <w:textAlignment w:val="baseline"/>
              <w:rPr>
                <w:sz w:val="20"/>
                <w:szCs w:val="20"/>
                <w:lang w:val="en-IE"/>
              </w:rPr>
            </w:pPr>
            <w:r w:rsidRPr="00D72FF4">
              <w:rPr>
                <w:sz w:val="20"/>
                <w:szCs w:val="20"/>
                <w:lang w:val="en-IE"/>
              </w:rPr>
              <w:t xml:space="preserve">Once only dissemination through streamlining of provisions and technical guidelines for the documentation and publication of datasets under INSPIRE and Open Data legislation taking into consideration data priorities, by 1) proposing good practices using the flexibility of the existing legal framework or 2) informing </w:t>
            </w:r>
            <w:r w:rsidRPr="00D72FF4">
              <w:rPr>
                <w:sz w:val="20"/>
                <w:szCs w:val="20"/>
                <w:lang w:val="en-IE"/>
              </w:rPr>
              <w:lastRenderedPageBreak/>
              <w:t xml:space="preserve">the GreenData4All impact assessment of necessary changes to the legal framework.   </w:t>
            </w:r>
          </w:p>
          <w:p w14:paraId="5E36B905" w14:textId="77777777" w:rsidR="00C57C83" w:rsidRPr="00D72FF4" w:rsidRDefault="00C57C83" w:rsidP="00C57C83">
            <w:pPr>
              <w:pStyle w:val="Odsekzoznamu"/>
              <w:numPr>
                <w:ilvl w:val="0"/>
                <w:numId w:val="19"/>
              </w:numPr>
              <w:autoSpaceDN w:val="0"/>
              <w:spacing w:before="200" w:line="240" w:lineRule="auto"/>
              <w:contextualSpacing w:val="0"/>
              <w:textAlignment w:val="baseline"/>
              <w:rPr>
                <w:sz w:val="20"/>
                <w:szCs w:val="20"/>
                <w:lang w:val="en-IE"/>
              </w:rPr>
            </w:pPr>
            <w:r>
              <w:rPr>
                <w:sz w:val="20"/>
                <w:szCs w:val="20"/>
                <w:lang w:val="en-IE"/>
              </w:rPr>
              <w:t xml:space="preserve">Aligning monitoring and reporting for INSPIRE datasets in scope of HVD by </w:t>
            </w:r>
            <w:r w:rsidRPr="00D72FF4">
              <w:rPr>
                <w:sz w:val="20"/>
                <w:szCs w:val="20"/>
                <w:lang w:val="en-IE"/>
              </w:rPr>
              <w:t>1) proposing good practices using the flexibility of the existing legal framework or 2) informing the GreenData4All impact assessment of necessary changes to the legal framework.</w:t>
            </w:r>
          </w:p>
        </w:tc>
      </w:tr>
      <w:tr w:rsidR="00C57C83" w:rsidRPr="00A36DA2" w14:paraId="18ED0FE9" w14:textId="77777777" w:rsidTr="007A04FF">
        <w:tc>
          <w:tcPr>
            <w:tcW w:w="1951" w:type="dxa"/>
          </w:tcPr>
          <w:p w14:paraId="5EA5C32B"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lastRenderedPageBreak/>
              <w:t>Links &amp; dependencies</w:t>
            </w:r>
          </w:p>
        </w:tc>
        <w:tc>
          <w:tcPr>
            <w:tcW w:w="7619" w:type="dxa"/>
            <w:gridSpan w:val="5"/>
          </w:tcPr>
          <w:p w14:paraId="183D42FB" w14:textId="77777777" w:rsidR="00C57C83" w:rsidRPr="00893C90" w:rsidRDefault="00C57C83" w:rsidP="00C57C83">
            <w:pPr>
              <w:pStyle w:val="Odsekzoznamu"/>
              <w:numPr>
                <w:ilvl w:val="0"/>
                <w:numId w:val="17"/>
              </w:numPr>
              <w:overflowPunct w:val="0"/>
              <w:autoSpaceDE w:val="0"/>
              <w:spacing w:line="240" w:lineRule="auto"/>
              <w:textAlignment w:val="baseline"/>
              <w:rPr>
                <w:rFonts w:asciiTheme="minorHAnsi" w:eastAsia="Times New Roman" w:hAnsiTheme="minorHAnsi"/>
                <w:sz w:val="20"/>
                <w:szCs w:val="20"/>
                <w:lang w:val="en-IE"/>
              </w:rPr>
            </w:pPr>
            <w:r w:rsidRPr="00893C90">
              <w:rPr>
                <w:rFonts w:asciiTheme="minorHAnsi" w:eastAsia="Times New Roman" w:hAnsiTheme="minorHAnsi"/>
                <w:sz w:val="20"/>
                <w:szCs w:val="20"/>
                <w:lang w:val="en-IE"/>
              </w:rPr>
              <w:t>Interplay with Action 2.3 “Simplification of INSPIRE implementation” and Action 2.4 “Central INSPIRE infrastructure components”(e.g. fit for purpose data specifications, encodings, …)</w:t>
            </w:r>
          </w:p>
          <w:p w14:paraId="013F626A" w14:textId="77777777" w:rsidR="00C57C83" w:rsidRDefault="00C57C83" w:rsidP="00C57C83">
            <w:pPr>
              <w:pStyle w:val="Odsekzoznamu"/>
              <w:numPr>
                <w:ilvl w:val="0"/>
                <w:numId w:val="17"/>
              </w:numPr>
              <w:overflowPunct w:val="0"/>
              <w:autoSpaceDE w:val="0"/>
              <w:spacing w:line="240" w:lineRule="auto"/>
              <w:textAlignment w:val="baseline"/>
              <w:rPr>
                <w:rFonts w:asciiTheme="minorHAnsi" w:eastAsia="Times New Roman" w:hAnsiTheme="minorHAnsi"/>
                <w:sz w:val="20"/>
                <w:szCs w:val="20"/>
                <w:lang w:val="en-IE"/>
              </w:rPr>
            </w:pPr>
            <w:r w:rsidRPr="00893C90">
              <w:rPr>
                <w:rFonts w:asciiTheme="minorHAnsi" w:eastAsia="Times New Roman" w:hAnsiTheme="minorHAnsi"/>
                <w:sz w:val="20"/>
                <w:szCs w:val="20"/>
                <w:lang w:val="en-IE"/>
              </w:rPr>
              <w:t>Interplay</w:t>
            </w:r>
            <w:r>
              <w:rPr>
                <w:rFonts w:asciiTheme="minorHAnsi" w:eastAsia="Times New Roman" w:hAnsiTheme="minorHAnsi"/>
                <w:sz w:val="20"/>
                <w:szCs w:val="20"/>
                <w:lang w:val="en-IE"/>
              </w:rPr>
              <w:t xml:space="preserve"> with </w:t>
            </w:r>
            <w:r w:rsidRPr="000A50D8">
              <w:rPr>
                <w:rFonts w:asciiTheme="minorHAnsi" w:eastAsia="Times New Roman" w:hAnsiTheme="minorHAnsi"/>
                <w:sz w:val="20"/>
                <w:szCs w:val="20"/>
                <w:lang w:val="en-IE"/>
              </w:rPr>
              <w:t>Commission Implementing Regulation (EU) 2023/138 laying down a list of specific high-value datasets and the arrangements for their publication and re-use</w:t>
            </w:r>
          </w:p>
          <w:p w14:paraId="77AF3E11" w14:textId="77777777" w:rsidR="00C57C83" w:rsidRPr="000A50D8" w:rsidRDefault="00C57C83" w:rsidP="00C57C83">
            <w:pPr>
              <w:pStyle w:val="Odsekzoznamu"/>
              <w:numPr>
                <w:ilvl w:val="0"/>
                <w:numId w:val="17"/>
              </w:numPr>
              <w:overflowPunct w:val="0"/>
              <w:autoSpaceDE w:val="0"/>
              <w:spacing w:line="240" w:lineRule="auto"/>
              <w:textAlignment w:val="baseline"/>
              <w:rPr>
                <w:rFonts w:asciiTheme="minorHAnsi" w:eastAsia="Times New Roman" w:hAnsiTheme="minorHAnsi"/>
                <w:sz w:val="20"/>
                <w:szCs w:val="20"/>
                <w:lang w:val="en-IE"/>
              </w:rPr>
            </w:pPr>
            <w:r w:rsidRPr="00893C90">
              <w:rPr>
                <w:rFonts w:asciiTheme="minorHAnsi" w:eastAsia="Times New Roman" w:hAnsiTheme="minorHAnsi"/>
                <w:sz w:val="20"/>
                <w:szCs w:val="20"/>
                <w:lang w:val="en-IE"/>
              </w:rPr>
              <w:t xml:space="preserve">Feed </w:t>
            </w:r>
            <w:r>
              <w:rPr>
                <w:rFonts w:asciiTheme="minorHAnsi" w:eastAsia="Times New Roman" w:hAnsiTheme="minorHAnsi"/>
                <w:sz w:val="20"/>
                <w:szCs w:val="20"/>
                <w:lang w:val="en-IE"/>
              </w:rPr>
              <w:t xml:space="preserve">legal bottlenecks/simplification proposals </w:t>
            </w:r>
            <w:r w:rsidRPr="00893C90">
              <w:rPr>
                <w:rFonts w:asciiTheme="minorHAnsi" w:eastAsia="Times New Roman" w:hAnsiTheme="minorHAnsi"/>
                <w:sz w:val="20"/>
                <w:szCs w:val="20"/>
                <w:lang w:val="en-IE"/>
              </w:rPr>
              <w:t>into Action 3.1 GreenData4All</w:t>
            </w:r>
          </w:p>
        </w:tc>
      </w:tr>
      <w:tr w:rsidR="00C57C83" w:rsidRPr="00A36DA2" w14:paraId="50D623B8" w14:textId="77777777" w:rsidTr="007A04FF">
        <w:tc>
          <w:tcPr>
            <w:tcW w:w="1951" w:type="dxa"/>
          </w:tcPr>
          <w:p w14:paraId="598814B7"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Organisational set-up</w:t>
            </w:r>
          </w:p>
        </w:tc>
        <w:tc>
          <w:tcPr>
            <w:tcW w:w="7619" w:type="dxa"/>
            <w:gridSpan w:val="5"/>
          </w:tcPr>
          <w:p w14:paraId="548F9DBA" w14:textId="77777777" w:rsidR="00C57C83" w:rsidRDefault="00C57C83" w:rsidP="007A04FF">
            <w:pPr>
              <w:jc w:val="both"/>
              <w:rPr>
                <w:rFonts w:asciiTheme="minorHAnsi" w:hAnsiTheme="minorHAnsi"/>
                <w:sz w:val="20"/>
                <w:szCs w:val="20"/>
                <w:lang w:val="en-IE"/>
              </w:rPr>
            </w:pPr>
            <w:r w:rsidRPr="003E4B8E">
              <w:rPr>
                <w:rFonts w:asciiTheme="minorHAnsi" w:hAnsiTheme="minorHAnsi"/>
                <w:sz w:val="20"/>
                <w:szCs w:val="20"/>
                <w:lang w:val="en-IE"/>
              </w:rPr>
              <w:t xml:space="preserve">The action is led by </w:t>
            </w:r>
            <w:r>
              <w:rPr>
                <w:rFonts w:asciiTheme="minorHAnsi" w:hAnsiTheme="minorHAnsi"/>
                <w:sz w:val="20"/>
                <w:szCs w:val="20"/>
                <w:lang w:val="en-IE"/>
              </w:rPr>
              <w:t>DG</w:t>
            </w:r>
            <w:r w:rsidRPr="003E4B8E">
              <w:rPr>
                <w:rFonts w:asciiTheme="minorHAnsi" w:hAnsiTheme="minorHAnsi"/>
                <w:sz w:val="20"/>
                <w:szCs w:val="20"/>
                <w:lang w:val="en-IE"/>
              </w:rPr>
              <w:t xml:space="preserve"> </w:t>
            </w:r>
            <w:r>
              <w:rPr>
                <w:rFonts w:asciiTheme="minorHAnsi" w:hAnsiTheme="minorHAnsi"/>
                <w:sz w:val="20"/>
                <w:szCs w:val="20"/>
                <w:lang w:val="en-IE"/>
              </w:rPr>
              <w:t>ENV, supported by the EEA for data prioritisation, JRC for the technical alignment, and in close collaboration with the other Commission services (ESTAT, AGRI, CNECT, DIGIT).</w:t>
            </w:r>
          </w:p>
          <w:p w14:paraId="24A2BBF8" w14:textId="77777777" w:rsidR="00C57C83" w:rsidRDefault="00C57C83" w:rsidP="007A04FF">
            <w:pPr>
              <w:jc w:val="both"/>
              <w:rPr>
                <w:rFonts w:asciiTheme="minorHAnsi" w:hAnsiTheme="minorHAnsi"/>
                <w:sz w:val="20"/>
                <w:szCs w:val="20"/>
                <w:lang w:val="en-IE"/>
              </w:rPr>
            </w:pPr>
            <w:r>
              <w:rPr>
                <w:rFonts w:asciiTheme="minorHAnsi" w:hAnsiTheme="minorHAnsi"/>
                <w:sz w:val="20"/>
                <w:szCs w:val="20"/>
                <w:lang w:val="en-IE"/>
              </w:rPr>
              <w:t>A t</w:t>
            </w:r>
            <w:r w:rsidRPr="003E4B8E">
              <w:rPr>
                <w:rFonts w:asciiTheme="minorHAnsi" w:hAnsiTheme="minorHAnsi"/>
                <w:sz w:val="20"/>
                <w:szCs w:val="20"/>
                <w:lang w:val="en-IE"/>
              </w:rPr>
              <w:t xml:space="preserve">emporary </w:t>
            </w:r>
            <w:r>
              <w:rPr>
                <w:rFonts w:asciiTheme="minorHAnsi" w:hAnsiTheme="minorHAnsi"/>
                <w:sz w:val="20"/>
                <w:szCs w:val="20"/>
                <w:lang w:val="en-IE"/>
              </w:rPr>
              <w:t xml:space="preserve">dedicated </w:t>
            </w:r>
            <w:r w:rsidRPr="003E4B8E">
              <w:rPr>
                <w:rFonts w:asciiTheme="minorHAnsi" w:hAnsiTheme="minorHAnsi"/>
                <w:sz w:val="20"/>
                <w:szCs w:val="20"/>
                <w:lang w:val="en-IE"/>
              </w:rPr>
              <w:t>sub-group will be established</w:t>
            </w:r>
            <w:r>
              <w:rPr>
                <w:rFonts w:asciiTheme="minorHAnsi" w:hAnsiTheme="minorHAnsi"/>
                <w:sz w:val="20"/>
                <w:szCs w:val="20"/>
                <w:lang w:val="en-IE"/>
              </w:rPr>
              <w:t xml:space="preserve"> that will regularly inform and consult the INSPIRE MIG and </w:t>
            </w:r>
            <w:r w:rsidRPr="003E4B8E">
              <w:rPr>
                <w:rFonts w:asciiTheme="minorHAnsi" w:hAnsiTheme="minorHAnsi"/>
                <w:sz w:val="20"/>
                <w:szCs w:val="20"/>
                <w:lang w:val="en-IE"/>
              </w:rPr>
              <w:t>MIG-T</w:t>
            </w:r>
            <w:r>
              <w:rPr>
                <w:rFonts w:asciiTheme="minorHAnsi" w:hAnsiTheme="minorHAnsi"/>
                <w:sz w:val="20"/>
                <w:szCs w:val="20"/>
                <w:lang w:val="en-IE"/>
              </w:rPr>
              <w:t xml:space="preserve"> on progress, findings, and recommendations. </w:t>
            </w:r>
          </w:p>
          <w:p w14:paraId="1211D2F1" w14:textId="77777777" w:rsidR="00C57C83" w:rsidRPr="003E4B8E" w:rsidRDefault="00C57C83" w:rsidP="007A04FF">
            <w:pPr>
              <w:jc w:val="both"/>
              <w:rPr>
                <w:rFonts w:asciiTheme="minorHAnsi" w:hAnsiTheme="minorHAnsi"/>
                <w:sz w:val="20"/>
                <w:szCs w:val="20"/>
                <w:lang w:val="en-IE"/>
              </w:rPr>
            </w:pPr>
            <w:r w:rsidRPr="003E4B8E">
              <w:rPr>
                <w:rFonts w:asciiTheme="minorHAnsi" w:hAnsiTheme="minorHAnsi"/>
                <w:sz w:val="20"/>
                <w:szCs w:val="20"/>
                <w:lang w:val="en-IE"/>
              </w:rPr>
              <w:t xml:space="preserve">The action will engage with relevant stakeholders such as </w:t>
            </w:r>
            <w:r>
              <w:rPr>
                <w:rFonts w:asciiTheme="minorHAnsi" w:hAnsiTheme="minorHAnsi"/>
                <w:sz w:val="20"/>
                <w:szCs w:val="20"/>
                <w:lang w:val="en-IE"/>
              </w:rPr>
              <w:t>users of the priority data, data providers and policy implementers.</w:t>
            </w:r>
          </w:p>
        </w:tc>
      </w:tr>
      <w:tr w:rsidR="00C57C83" w:rsidRPr="00A36DA2" w14:paraId="5141C737" w14:textId="77777777" w:rsidTr="007A04FF">
        <w:tc>
          <w:tcPr>
            <w:tcW w:w="1951" w:type="dxa"/>
          </w:tcPr>
          <w:p w14:paraId="42251E37"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Lead</w:t>
            </w:r>
          </w:p>
        </w:tc>
        <w:tc>
          <w:tcPr>
            <w:tcW w:w="7619" w:type="dxa"/>
            <w:gridSpan w:val="5"/>
          </w:tcPr>
          <w:p w14:paraId="2504EBB0" w14:textId="77777777" w:rsidR="00C57C83" w:rsidRPr="003E4B8E" w:rsidRDefault="00C57C83" w:rsidP="007A04FF">
            <w:pPr>
              <w:rPr>
                <w:lang w:val="en-IE"/>
              </w:rPr>
            </w:pPr>
            <w:r w:rsidRPr="003E4B8E">
              <w:rPr>
                <w:rFonts w:cs="Calibri"/>
                <w:sz w:val="20"/>
                <w:szCs w:val="20"/>
                <w:lang w:val="en-IE"/>
              </w:rPr>
              <w:t>Lead: ENV</w:t>
            </w:r>
          </w:p>
          <w:p w14:paraId="48D29242" w14:textId="77777777" w:rsidR="00C57C83" w:rsidRPr="003E4B8E" w:rsidRDefault="00C57C83" w:rsidP="007A04FF">
            <w:pPr>
              <w:rPr>
                <w:rFonts w:asciiTheme="minorHAnsi" w:hAnsiTheme="minorHAnsi"/>
                <w:sz w:val="20"/>
                <w:szCs w:val="20"/>
                <w:lang w:val="en-IE"/>
              </w:rPr>
            </w:pPr>
            <w:r>
              <w:rPr>
                <w:rFonts w:cs="Calibri"/>
                <w:sz w:val="20"/>
                <w:szCs w:val="20"/>
                <w:lang w:val="en-IE"/>
              </w:rPr>
              <w:t xml:space="preserve">Contributors: </w:t>
            </w:r>
            <w:r w:rsidRPr="003E4B8E">
              <w:rPr>
                <w:rFonts w:cs="Calibri"/>
                <w:sz w:val="20"/>
                <w:szCs w:val="20"/>
                <w:lang w:val="en-IE"/>
              </w:rPr>
              <w:t>M</w:t>
            </w:r>
            <w:r>
              <w:rPr>
                <w:rFonts w:cs="Calibri"/>
                <w:sz w:val="20"/>
                <w:szCs w:val="20"/>
                <w:lang w:val="en-IE"/>
              </w:rPr>
              <w:t>IG, MIG-T</w:t>
            </w:r>
            <w:r w:rsidRPr="003E4B8E">
              <w:rPr>
                <w:rFonts w:cs="Calibri"/>
                <w:sz w:val="20"/>
                <w:szCs w:val="20"/>
                <w:lang w:val="en-IE"/>
              </w:rPr>
              <w:t xml:space="preserve">, </w:t>
            </w:r>
            <w:r>
              <w:rPr>
                <w:rFonts w:cs="Calibri"/>
                <w:sz w:val="20"/>
                <w:szCs w:val="20"/>
                <w:lang w:val="en-IE"/>
              </w:rPr>
              <w:t xml:space="preserve">JRC, EEA, </w:t>
            </w:r>
            <w:r w:rsidRPr="003E4B8E">
              <w:rPr>
                <w:rFonts w:cs="Calibri"/>
                <w:sz w:val="20"/>
                <w:szCs w:val="20"/>
                <w:lang w:val="en-IE"/>
              </w:rPr>
              <w:t>ESTAT</w:t>
            </w:r>
            <w:r>
              <w:rPr>
                <w:rFonts w:cs="Calibri"/>
                <w:sz w:val="20"/>
                <w:szCs w:val="20"/>
                <w:lang w:val="en-IE"/>
              </w:rPr>
              <w:t>, AGRI, DIGIT, CNECT</w:t>
            </w:r>
          </w:p>
        </w:tc>
      </w:tr>
      <w:tr w:rsidR="00C57C83" w:rsidRPr="00A36DA2" w14:paraId="03DB563F" w14:textId="77777777" w:rsidTr="007A04FF">
        <w:tc>
          <w:tcPr>
            <w:tcW w:w="1951" w:type="dxa"/>
          </w:tcPr>
          <w:p w14:paraId="63846FA1"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Scope</w:t>
            </w:r>
          </w:p>
        </w:tc>
        <w:tc>
          <w:tcPr>
            <w:tcW w:w="7619" w:type="dxa"/>
            <w:gridSpan w:val="5"/>
          </w:tcPr>
          <w:p w14:paraId="6ABB6DD8" w14:textId="77777777" w:rsidR="00C57C83" w:rsidRPr="00D40BDD" w:rsidRDefault="00C57C83" w:rsidP="007A04FF">
            <w:pPr>
              <w:jc w:val="both"/>
              <w:rPr>
                <w:rFonts w:asciiTheme="minorHAnsi" w:hAnsiTheme="minorHAnsi"/>
                <w:sz w:val="20"/>
                <w:szCs w:val="20"/>
                <w:lang w:val="en-IE"/>
              </w:rPr>
            </w:pPr>
            <w:r w:rsidRPr="00D40BDD">
              <w:rPr>
                <w:rFonts w:cs="Calibri"/>
                <w:sz w:val="20"/>
                <w:szCs w:val="20"/>
                <w:lang w:val="en-IE"/>
              </w:rPr>
              <w:t>Drive the further implementation (data and services availability, accessibility, and interoperability) of the INSPIRE Directive by a real demand and tangible use cases by setting data priorities.</w:t>
            </w:r>
          </w:p>
          <w:p w14:paraId="3371E910" w14:textId="77777777" w:rsidR="00C57C83" w:rsidRDefault="00C57C83" w:rsidP="007A04FF">
            <w:pPr>
              <w:jc w:val="both"/>
              <w:rPr>
                <w:rFonts w:asciiTheme="minorHAnsi" w:hAnsiTheme="minorHAnsi"/>
                <w:sz w:val="20"/>
                <w:szCs w:val="20"/>
                <w:lang w:val="en-IE"/>
              </w:rPr>
            </w:pPr>
            <w:r w:rsidRPr="00D40BDD">
              <w:rPr>
                <w:rFonts w:asciiTheme="minorHAnsi" w:hAnsiTheme="minorHAnsi"/>
                <w:sz w:val="20"/>
                <w:szCs w:val="20"/>
                <w:lang w:val="en-IE"/>
              </w:rPr>
              <w:t>Rendering a common and comparable implementation of the INSPIRE Directive across Europe more feasible based on common data priorities and fit-for-purpose interoperability levels by aligning the existing legal data sharing frameworks</w:t>
            </w:r>
            <w:r>
              <w:rPr>
                <w:rFonts w:asciiTheme="minorHAnsi" w:hAnsiTheme="minorHAnsi"/>
                <w:sz w:val="20"/>
                <w:szCs w:val="20"/>
                <w:lang w:val="en-IE"/>
              </w:rPr>
              <w:t xml:space="preserve"> and data sharing initiatives</w:t>
            </w:r>
            <w:r w:rsidRPr="00D40BDD">
              <w:rPr>
                <w:rFonts w:asciiTheme="minorHAnsi" w:hAnsiTheme="minorHAnsi"/>
                <w:sz w:val="20"/>
                <w:szCs w:val="20"/>
                <w:lang w:val="en-IE"/>
              </w:rPr>
              <w:t xml:space="preserve"> in a future-proof manner.</w:t>
            </w:r>
          </w:p>
          <w:p w14:paraId="3406CC60" w14:textId="77777777" w:rsidR="00C57C83" w:rsidRPr="00D40BDD" w:rsidRDefault="00C57C83" w:rsidP="007A04FF">
            <w:pPr>
              <w:jc w:val="both"/>
              <w:rPr>
                <w:rFonts w:asciiTheme="minorHAnsi" w:hAnsiTheme="minorHAnsi"/>
                <w:sz w:val="20"/>
                <w:szCs w:val="20"/>
              </w:rPr>
            </w:pPr>
            <w:r w:rsidRPr="00D40BDD">
              <w:rPr>
                <w:rFonts w:asciiTheme="minorHAnsi" w:hAnsiTheme="minorHAnsi"/>
                <w:sz w:val="20"/>
                <w:szCs w:val="20"/>
                <w:lang w:val="en-IE"/>
              </w:rPr>
              <w:t xml:space="preserve">Support the creation and availability of pan-European datasets and </w:t>
            </w:r>
            <w:r>
              <w:rPr>
                <w:rFonts w:asciiTheme="minorHAnsi" w:hAnsiTheme="minorHAnsi"/>
                <w:sz w:val="20"/>
                <w:szCs w:val="20"/>
                <w:lang w:val="en-IE"/>
              </w:rPr>
              <w:t xml:space="preserve">cross-boundary </w:t>
            </w:r>
            <w:r w:rsidRPr="00D40BDD">
              <w:rPr>
                <w:rFonts w:asciiTheme="minorHAnsi" w:hAnsiTheme="minorHAnsi"/>
                <w:sz w:val="20"/>
                <w:szCs w:val="20"/>
                <w:lang w:val="en-IE"/>
              </w:rPr>
              <w:t>applications</w:t>
            </w:r>
            <w:r>
              <w:rPr>
                <w:rFonts w:asciiTheme="minorHAnsi" w:hAnsiTheme="minorHAnsi"/>
                <w:sz w:val="20"/>
                <w:szCs w:val="20"/>
                <w:lang w:val="en-IE"/>
              </w:rPr>
              <w:t>.</w:t>
            </w:r>
          </w:p>
        </w:tc>
      </w:tr>
      <w:tr w:rsidR="00C57C83" w:rsidRPr="00A36DA2" w14:paraId="58C9A2F4" w14:textId="77777777" w:rsidTr="007A04FF">
        <w:tc>
          <w:tcPr>
            <w:tcW w:w="1951" w:type="dxa"/>
          </w:tcPr>
          <w:p w14:paraId="10885A6C"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Tasks</w:t>
            </w:r>
          </w:p>
        </w:tc>
        <w:tc>
          <w:tcPr>
            <w:tcW w:w="7619" w:type="dxa"/>
            <w:gridSpan w:val="5"/>
          </w:tcPr>
          <w:p w14:paraId="5A01A92A" w14:textId="77777777" w:rsidR="00C57C83" w:rsidRPr="00FE7D1E" w:rsidRDefault="00C57C83" w:rsidP="00C57C83">
            <w:pPr>
              <w:pStyle w:val="Odsekzoznamu"/>
              <w:numPr>
                <w:ilvl w:val="0"/>
                <w:numId w:val="18"/>
              </w:numPr>
              <w:overflowPunct w:val="0"/>
              <w:autoSpaceDE w:val="0"/>
              <w:spacing w:line="240" w:lineRule="auto"/>
              <w:ind w:left="360"/>
              <w:textAlignment w:val="baseline"/>
              <w:rPr>
                <w:rFonts w:asciiTheme="minorHAnsi" w:hAnsiTheme="minorHAnsi"/>
                <w:sz w:val="20"/>
                <w:szCs w:val="20"/>
                <w:lang w:val="en-IE"/>
              </w:rPr>
            </w:pPr>
            <w:r w:rsidRPr="00FE7D1E">
              <w:rPr>
                <w:rFonts w:asciiTheme="minorHAnsi" w:hAnsiTheme="minorHAnsi"/>
                <w:sz w:val="20"/>
                <w:szCs w:val="20"/>
                <w:lang w:val="en-IE"/>
              </w:rPr>
              <w:t>Manage the list(s) of priority datasets (annually reviewed</w:t>
            </w:r>
            <w:r>
              <w:rPr>
                <w:rFonts w:asciiTheme="minorHAnsi" w:hAnsiTheme="minorHAnsi"/>
                <w:sz w:val="20"/>
                <w:szCs w:val="20"/>
                <w:lang w:val="en-IE"/>
              </w:rPr>
              <w:t>)</w:t>
            </w:r>
          </w:p>
          <w:p w14:paraId="0CC3987D" w14:textId="77777777" w:rsidR="00C57C83" w:rsidRDefault="00C57C83" w:rsidP="00C57C83">
            <w:pPr>
              <w:pStyle w:val="Odsekzoznamu"/>
              <w:numPr>
                <w:ilvl w:val="0"/>
                <w:numId w:val="18"/>
              </w:numPr>
              <w:overflowPunct w:val="0"/>
              <w:autoSpaceDE w:val="0"/>
              <w:spacing w:line="240" w:lineRule="auto"/>
              <w:ind w:left="360"/>
              <w:textAlignment w:val="baseline"/>
              <w:rPr>
                <w:rFonts w:asciiTheme="minorHAnsi" w:hAnsiTheme="minorHAnsi"/>
                <w:sz w:val="20"/>
                <w:szCs w:val="20"/>
                <w:lang w:val="en-IE"/>
              </w:rPr>
            </w:pPr>
            <w:r w:rsidRPr="00FE7D1E">
              <w:rPr>
                <w:rFonts w:asciiTheme="minorHAnsi" w:hAnsiTheme="minorHAnsi"/>
                <w:sz w:val="20"/>
                <w:szCs w:val="20"/>
                <w:lang w:val="en-IE"/>
              </w:rPr>
              <w:t xml:space="preserve">Monitor </w:t>
            </w:r>
            <w:r>
              <w:rPr>
                <w:rFonts w:asciiTheme="minorHAnsi" w:hAnsiTheme="minorHAnsi"/>
                <w:sz w:val="20"/>
                <w:szCs w:val="20"/>
                <w:lang w:val="en-IE"/>
              </w:rPr>
              <w:t xml:space="preserve">the availability and accessibility of priority datasets through the INSPIRE geoportal and targeted surveys. </w:t>
            </w:r>
          </w:p>
          <w:p w14:paraId="46BD99EC" w14:textId="77777777" w:rsidR="00C57C83" w:rsidRPr="00FE7D1E" w:rsidRDefault="00C57C83" w:rsidP="00C57C83">
            <w:pPr>
              <w:pStyle w:val="Odsekzoznamu"/>
              <w:numPr>
                <w:ilvl w:val="0"/>
                <w:numId w:val="18"/>
              </w:numPr>
              <w:overflowPunct w:val="0"/>
              <w:autoSpaceDE w:val="0"/>
              <w:spacing w:line="240" w:lineRule="auto"/>
              <w:ind w:left="360"/>
              <w:textAlignment w:val="baseline"/>
              <w:rPr>
                <w:rFonts w:asciiTheme="minorHAnsi" w:hAnsiTheme="minorHAnsi"/>
                <w:sz w:val="20"/>
                <w:szCs w:val="20"/>
                <w:lang w:val="en-IE"/>
              </w:rPr>
            </w:pPr>
            <w:r w:rsidRPr="00FE7D1E">
              <w:rPr>
                <w:rFonts w:asciiTheme="minorHAnsi" w:hAnsiTheme="minorHAnsi"/>
                <w:sz w:val="20"/>
                <w:szCs w:val="20"/>
                <w:lang w:val="en-IE"/>
              </w:rPr>
              <w:t xml:space="preserve">Initiate pilot projects to remediate </w:t>
            </w:r>
            <w:r>
              <w:rPr>
                <w:rFonts w:asciiTheme="minorHAnsi" w:hAnsiTheme="minorHAnsi"/>
                <w:sz w:val="20"/>
                <w:szCs w:val="20"/>
                <w:lang w:val="en-IE"/>
              </w:rPr>
              <w:t xml:space="preserve">identified </w:t>
            </w:r>
            <w:r w:rsidRPr="00FE7D1E">
              <w:rPr>
                <w:rFonts w:asciiTheme="minorHAnsi" w:hAnsiTheme="minorHAnsi"/>
                <w:sz w:val="20"/>
                <w:szCs w:val="20"/>
                <w:lang w:val="en-IE"/>
              </w:rPr>
              <w:t>issues or demonstrate different uses of data (annually reviewed)</w:t>
            </w:r>
          </w:p>
          <w:p w14:paraId="72C6DA82" w14:textId="77777777" w:rsidR="00C57C83" w:rsidRPr="00FE7D1E" w:rsidRDefault="00C57C83" w:rsidP="00C57C83">
            <w:pPr>
              <w:pStyle w:val="Odsekzoznamu"/>
              <w:numPr>
                <w:ilvl w:val="0"/>
                <w:numId w:val="18"/>
              </w:numPr>
              <w:overflowPunct w:val="0"/>
              <w:autoSpaceDE w:val="0"/>
              <w:spacing w:line="240" w:lineRule="auto"/>
              <w:ind w:left="360"/>
              <w:textAlignment w:val="baseline"/>
              <w:rPr>
                <w:rFonts w:asciiTheme="minorHAnsi" w:hAnsiTheme="minorHAnsi"/>
                <w:sz w:val="20"/>
                <w:szCs w:val="20"/>
                <w:lang w:val="en-IE"/>
              </w:rPr>
            </w:pPr>
            <w:r w:rsidRPr="00FE7D1E">
              <w:rPr>
                <w:rFonts w:asciiTheme="minorHAnsi" w:hAnsiTheme="minorHAnsi"/>
                <w:sz w:val="20"/>
                <w:szCs w:val="20"/>
                <w:lang w:val="en-IE"/>
              </w:rPr>
              <w:t>Process fast-track data requests (ad hoc)</w:t>
            </w:r>
          </w:p>
          <w:p w14:paraId="51B99D05" w14:textId="77777777" w:rsidR="00C57C83" w:rsidRPr="003E4B8E" w:rsidRDefault="00C57C83" w:rsidP="00C57C83">
            <w:pPr>
              <w:pStyle w:val="Odsekzoznamu"/>
              <w:numPr>
                <w:ilvl w:val="0"/>
                <w:numId w:val="18"/>
              </w:numPr>
              <w:overflowPunct w:val="0"/>
              <w:autoSpaceDE w:val="0"/>
              <w:spacing w:after="200" w:line="240" w:lineRule="auto"/>
              <w:ind w:left="360"/>
              <w:textAlignment w:val="baseline"/>
              <w:rPr>
                <w:rFonts w:asciiTheme="minorHAnsi" w:hAnsiTheme="minorHAnsi"/>
                <w:sz w:val="20"/>
                <w:szCs w:val="20"/>
                <w:lang w:val="en-IE"/>
              </w:rPr>
            </w:pPr>
            <w:r w:rsidRPr="000F4853">
              <w:rPr>
                <w:rFonts w:cs="Calibri"/>
                <w:sz w:val="20"/>
                <w:szCs w:val="20"/>
                <w:lang w:val="en-IE"/>
              </w:rPr>
              <w:t xml:space="preserve">Identify, also building on previous simplification efforts, the </w:t>
            </w:r>
            <w:r>
              <w:rPr>
                <w:rFonts w:cs="Calibri"/>
                <w:sz w:val="20"/>
                <w:szCs w:val="20"/>
                <w:lang w:val="en-IE"/>
              </w:rPr>
              <w:t xml:space="preserve">flexibility and </w:t>
            </w:r>
            <w:r w:rsidRPr="000F4853">
              <w:rPr>
                <w:rFonts w:cs="Calibri"/>
                <w:sz w:val="20"/>
                <w:szCs w:val="20"/>
                <w:lang w:val="en-IE"/>
              </w:rPr>
              <w:t xml:space="preserve">simplification potential in the area of metadata, network services, data specifications and </w:t>
            </w:r>
            <w:proofErr w:type="gramStart"/>
            <w:r w:rsidRPr="000F4853">
              <w:rPr>
                <w:rFonts w:cs="Calibri"/>
                <w:sz w:val="20"/>
                <w:szCs w:val="20"/>
                <w:lang w:val="en-IE"/>
              </w:rPr>
              <w:t>reporting  under</w:t>
            </w:r>
            <w:proofErr w:type="gramEnd"/>
            <w:r w:rsidRPr="000F4853">
              <w:rPr>
                <w:rFonts w:cs="Calibri"/>
                <w:sz w:val="20"/>
                <w:szCs w:val="20"/>
                <w:lang w:val="en-IE"/>
              </w:rPr>
              <w:t xml:space="preserve"> the existing legal framework with the aim to achieve maximal alignment with HVD provisions</w:t>
            </w:r>
            <w:r>
              <w:rPr>
                <w:rFonts w:cs="Calibri"/>
                <w:sz w:val="20"/>
                <w:szCs w:val="20"/>
                <w:lang w:val="en-IE"/>
              </w:rPr>
              <w:t xml:space="preserve"> </w:t>
            </w:r>
            <w:r w:rsidRPr="000F4853">
              <w:rPr>
                <w:rFonts w:cs="Calibri"/>
                <w:sz w:val="20"/>
                <w:szCs w:val="20"/>
                <w:lang w:val="en-IE"/>
              </w:rPr>
              <w:t>through good practices or recommendations for amending the legal framework.</w:t>
            </w:r>
          </w:p>
        </w:tc>
      </w:tr>
      <w:tr w:rsidR="00C57C83" w:rsidRPr="00A36DA2" w14:paraId="2BF64738" w14:textId="77777777" w:rsidTr="007A04FF">
        <w:tc>
          <w:tcPr>
            <w:tcW w:w="1951" w:type="dxa"/>
          </w:tcPr>
          <w:p w14:paraId="4A7D582F"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Outcomes</w:t>
            </w:r>
          </w:p>
        </w:tc>
        <w:tc>
          <w:tcPr>
            <w:tcW w:w="7619" w:type="dxa"/>
            <w:gridSpan w:val="5"/>
          </w:tcPr>
          <w:p w14:paraId="45ACF258" w14:textId="77777777" w:rsidR="00C57C83" w:rsidRPr="009732A4" w:rsidRDefault="00C57C83" w:rsidP="00C57C83">
            <w:pPr>
              <w:pStyle w:val="Odsekzoznamu"/>
              <w:numPr>
                <w:ilvl w:val="0"/>
                <w:numId w:val="15"/>
              </w:numPr>
              <w:overflowPunct w:val="0"/>
              <w:autoSpaceDE w:val="0"/>
              <w:spacing w:line="240" w:lineRule="auto"/>
              <w:textAlignment w:val="baseline"/>
              <w:rPr>
                <w:rFonts w:asciiTheme="minorHAnsi" w:eastAsia="Times New Roman" w:hAnsiTheme="minorHAnsi"/>
                <w:sz w:val="20"/>
                <w:szCs w:val="20"/>
                <w:lang w:val="en-IE"/>
              </w:rPr>
            </w:pPr>
            <w:r>
              <w:rPr>
                <w:rFonts w:asciiTheme="minorHAnsi" w:eastAsia="Times New Roman" w:hAnsiTheme="minorHAnsi"/>
                <w:sz w:val="20"/>
                <w:szCs w:val="20"/>
                <w:lang w:val="en-IE"/>
              </w:rPr>
              <w:t>L</w:t>
            </w:r>
            <w:r w:rsidRPr="009732A4">
              <w:rPr>
                <w:rFonts w:asciiTheme="minorHAnsi" w:eastAsia="Times New Roman" w:hAnsiTheme="minorHAnsi"/>
                <w:sz w:val="20"/>
                <w:szCs w:val="20"/>
                <w:lang w:val="en-IE"/>
              </w:rPr>
              <w:t xml:space="preserve">ist of </w:t>
            </w:r>
            <w:r>
              <w:rPr>
                <w:rFonts w:asciiTheme="minorHAnsi" w:eastAsia="Times New Roman" w:hAnsiTheme="minorHAnsi"/>
                <w:sz w:val="20"/>
                <w:szCs w:val="20"/>
                <w:lang w:val="en-IE"/>
              </w:rPr>
              <w:t xml:space="preserve">priority </w:t>
            </w:r>
            <w:r w:rsidRPr="009732A4">
              <w:rPr>
                <w:rFonts w:asciiTheme="minorHAnsi" w:eastAsia="Times New Roman" w:hAnsiTheme="minorHAnsi"/>
                <w:sz w:val="20"/>
                <w:szCs w:val="20"/>
                <w:lang w:val="en-IE"/>
              </w:rPr>
              <w:t>datasets</w:t>
            </w:r>
            <w:r>
              <w:rPr>
                <w:rFonts w:asciiTheme="minorHAnsi" w:eastAsia="Times New Roman" w:hAnsiTheme="minorHAnsi"/>
                <w:sz w:val="20"/>
                <w:szCs w:val="20"/>
                <w:lang w:val="en-IE"/>
              </w:rPr>
              <w:t xml:space="preserve"> and possible use cases </w:t>
            </w:r>
          </w:p>
          <w:p w14:paraId="16D9E9B2" w14:textId="77777777" w:rsidR="00C57C83" w:rsidRDefault="00C57C83" w:rsidP="00C57C83">
            <w:pPr>
              <w:pStyle w:val="Odsekzoznamu"/>
              <w:numPr>
                <w:ilvl w:val="0"/>
                <w:numId w:val="15"/>
              </w:numPr>
              <w:overflowPunct w:val="0"/>
              <w:autoSpaceDE w:val="0"/>
              <w:spacing w:line="240" w:lineRule="auto"/>
              <w:textAlignment w:val="baseline"/>
              <w:rPr>
                <w:rFonts w:asciiTheme="minorHAnsi" w:eastAsia="Times New Roman" w:hAnsiTheme="minorHAnsi"/>
                <w:sz w:val="20"/>
                <w:szCs w:val="20"/>
                <w:lang w:val="en-IE"/>
              </w:rPr>
            </w:pPr>
            <w:r>
              <w:rPr>
                <w:rFonts w:asciiTheme="minorHAnsi" w:eastAsia="Times New Roman" w:hAnsiTheme="minorHAnsi"/>
                <w:sz w:val="20"/>
                <w:szCs w:val="20"/>
                <w:lang w:val="en-IE"/>
              </w:rPr>
              <w:t>INSPIRE good practices as implementation guidance for o</w:t>
            </w:r>
            <w:r w:rsidRPr="008A44A9">
              <w:rPr>
                <w:rFonts w:asciiTheme="minorHAnsi" w:eastAsia="Times New Roman" w:hAnsiTheme="minorHAnsi"/>
                <w:sz w:val="20"/>
                <w:szCs w:val="20"/>
                <w:lang w:val="en-IE"/>
              </w:rPr>
              <w:t>nly once publication of spatial environmental data.</w:t>
            </w:r>
          </w:p>
          <w:p w14:paraId="40E70F55" w14:textId="77777777" w:rsidR="00C57C83" w:rsidRPr="00AB6536" w:rsidRDefault="00C57C83" w:rsidP="00C57C83">
            <w:pPr>
              <w:pStyle w:val="Odsekzoznamu"/>
              <w:numPr>
                <w:ilvl w:val="0"/>
                <w:numId w:val="15"/>
              </w:numPr>
              <w:overflowPunct w:val="0"/>
              <w:autoSpaceDE w:val="0"/>
              <w:spacing w:line="240" w:lineRule="auto"/>
              <w:textAlignment w:val="baseline"/>
              <w:rPr>
                <w:rFonts w:asciiTheme="minorHAnsi" w:eastAsia="Times New Roman" w:hAnsiTheme="minorHAnsi"/>
                <w:sz w:val="20"/>
                <w:szCs w:val="20"/>
                <w:lang w:val="en-IE"/>
              </w:rPr>
            </w:pPr>
            <w:r w:rsidRPr="00AB6536">
              <w:rPr>
                <w:rFonts w:asciiTheme="minorHAnsi" w:eastAsia="Times New Roman" w:hAnsiTheme="minorHAnsi"/>
                <w:sz w:val="20"/>
                <w:szCs w:val="20"/>
                <w:lang w:val="en-IE"/>
              </w:rPr>
              <w:lastRenderedPageBreak/>
              <w:t>Recommendations for the GreenD</w:t>
            </w:r>
            <w:r>
              <w:rPr>
                <w:rFonts w:asciiTheme="minorHAnsi" w:eastAsia="Times New Roman" w:hAnsiTheme="minorHAnsi"/>
                <w:sz w:val="20"/>
                <w:szCs w:val="20"/>
                <w:lang w:val="en-IE"/>
              </w:rPr>
              <w:t>a</w:t>
            </w:r>
            <w:r w:rsidRPr="00AB6536">
              <w:rPr>
                <w:rFonts w:asciiTheme="minorHAnsi" w:eastAsia="Times New Roman" w:hAnsiTheme="minorHAnsi"/>
                <w:sz w:val="20"/>
                <w:szCs w:val="20"/>
                <w:lang w:val="en-IE"/>
              </w:rPr>
              <w:t xml:space="preserve">ta4All impact assessment on </w:t>
            </w:r>
            <w:r>
              <w:rPr>
                <w:rFonts w:asciiTheme="minorHAnsi" w:eastAsia="Times New Roman" w:hAnsiTheme="minorHAnsi"/>
                <w:sz w:val="20"/>
                <w:szCs w:val="20"/>
                <w:lang w:val="en-IE"/>
              </w:rPr>
              <w:t>aligning INSPIRE and HVD (not limitative)</w:t>
            </w:r>
            <w:r w:rsidRPr="00AB6536">
              <w:rPr>
                <w:rFonts w:asciiTheme="minorHAnsi" w:eastAsia="Times New Roman" w:hAnsiTheme="minorHAnsi"/>
                <w:sz w:val="20"/>
                <w:szCs w:val="20"/>
                <w:lang w:val="en-IE"/>
              </w:rPr>
              <w:t>:</w:t>
            </w:r>
          </w:p>
          <w:p w14:paraId="7B43F629" w14:textId="77777777" w:rsidR="00C57C83" w:rsidRDefault="00C57C83" w:rsidP="00C57C83">
            <w:pPr>
              <w:pStyle w:val="Odsekzoznamu"/>
              <w:numPr>
                <w:ilvl w:val="1"/>
                <w:numId w:val="15"/>
              </w:numPr>
              <w:overflowPunct w:val="0"/>
              <w:autoSpaceDE w:val="0"/>
              <w:spacing w:line="240" w:lineRule="auto"/>
              <w:textAlignment w:val="baseline"/>
              <w:rPr>
                <w:rFonts w:asciiTheme="minorHAnsi" w:eastAsia="Times New Roman" w:hAnsiTheme="minorHAnsi"/>
                <w:sz w:val="20"/>
                <w:szCs w:val="20"/>
                <w:lang w:val="en-IE"/>
              </w:rPr>
            </w:pPr>
            <w:r w:rsidRPr="00AB6536">
              <w:rPr>
                <w:rFonts w:asciiTheme="minorHAnsi" w:eastAsia="Times New Roman" w:hAnsiTheme="minorHAnsi"/>
                <w:sz w:val="20"/>
                <w:szCs w:val="20"/>
                <w:lang w:val="en-IE"/>
              </w:rPr>
              <w:t>the alignment of data sharing regimes including the possible move of the access regime towards open data</w:t>
            </w:r>
            <w:r>
              <w:rPr>
                <w:rFonts w:asciiTheme="minorHAnsi" w:eastAsia="Times New Roman" w:hAnsiTheme="minorHAnsi"/>
                <w:sz w:val="20"/>
                <w:szCs w:val="20"/>
                <w:lang w:val="en-IE"/>
              </w:rPr>
              <w:t>;</w:t>
            </w:r>
          </w:p>
          <w:p w14:paraId="79476B44" w14:textId="77777777" w:rsidR="00C57C83" w:rsidRPr="00AB6536" w:rsidRDefault="00C57C83" w:rsidP="00C57C83">
            <w:pPr>
              <w:pStyle w:val="Odsekzoznamu"/>
              <w:numPr>
                <w:ilvl w:val="1"/>
                <w:numId w:val="15"/>
              </w:numPr>
              <w:overflowPunct w:val="0"/>
              <w:autoSpaceDE w:val="0"/>
              <w:spacing w:line="240" w:lineRule="auto"/>
              <w:textAlignment w:val="baseline"/>
              <w:rPr>
                <w:rFonts w:asciiTheme="minorHAnsi" w:eastAsia="Times New Roman" w:hAnsiTheme="minorHAnsi"/>
                <w:sz w:val="20"/>
                <w:szCs w:val="20"/>
                <w:lang w:val="en-IE"/>
              </w:rPr>
            </w:pPr>
            <w:r>
              <w:rPr>
                <w:rFonts w:asciiTheme="minorHAnsi" w:eastAsia="Times New Roman" w:hAnsiTheme="minorHAnsi"/>
                <w:sz w:val="20"/>
                <w:szCs w:val="20"/>
                <w:lang w:val="en-IE"/>
              </w:rPr>
              <w:t>moving towards technical neutrality;</w:t>
            </w:r>
          </w:p>
          <w:p w14:paraId="43EB10F4" w14:textId="77777777" w:rsidR="00C57C83" w:rsidRPr="00382B1A" w:rsidRDefault="00C57C83" w:rsidP="00C57C83">
            <w:pPr>
              <w:pStyle w:val="Odsekzoznamu"/>
              <w:numPr>
                <w:ilvl w:val="1"/>
                <w:numId w:val="15"/>
              </w:numPr>
              <w:overflowPunct w:val="0"/>
              <w:autoSpaceDE w:val="0"/>
              <w:spacing w:line="240" w:lineRule="auto"/>
              <w:textAlignment w:val="baseline"/>
              <w:rPr>
                <w:rFonts w:asciiTheme="minorHAnsi" w:eastAsia="Times New Roman" w:hAnsiTheme="minorHAnsi"/>
                <w:sz w:val="20"/>
                <w:szCs w:val="20"/>
                <w:lang w:val="en-IE"/>
              </w:rPr>
            </w:pPr>
            <w:r>
              <w:rPr>
                <w:rFonts w:asciiTheme="minorHAnsi" w:eastAsia="Times New Roman" w:hAnsiTheme="minorHAnsi"/>
                <w:sz w:val="20"/>
                <w:szCs w:val="20"/>
                <w:lang w:val="en-IE"/>
              </w:rPr>
              <w:t>the alignment of re</w:t>
            </w:r>
            <w:r w:rsidRPr="008A44A9">
              <w:rPr>
                <w:rFonts w:asciiTheme="minorHAnsi" w:eastAsia="Times New Roman" w:hAnsiTheme="minorHAnsi"/>
                <w:sz w:val="20"/>
                <w:szCs w:val="20"/>
                <w:lang w:val="en-IE"/>
              </w:rPr>
              <w:t xml:space="preserve">gulatory monitoring and reporting </w:t>
            </w:r>
            <w:r>
              <w:rPr>
                <w:rFonts w:asciiTheme="minorHAnsi" w:eastAsia="Times New Roman" w:hAnsiTheme="minorHAnsi"/>
                <w:sz w:val="20"/>
                <w:szCs w:val="20"/>
                <w:lang w:val="en-IE"/>
              </w:rPr>
              <w:t xml:space="preserve">provisions on data sharing. </w:t>
            </w:r>
          </w:p>
        </w:tc>
      </w:tr>
      <w:tr w:rsidR="00C57C83" w:rsidRPr="00A36DA2" w14:paraId="3A17C380" w14:textId="77777777" w:rsidTr="007A04FF">
        <w:tc>
          <w:tcPr>
            <w:tcW w:w="1951" w:type="dxa"/>
          </w:tcPr>
          <w:p w14:paraId="2216FC5F"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lastRenderedPageBreak/>
              <w:t>Proposed Impact</w:t>
            </w:r>
          </w:p>
        </w:tc>
        <w:tc>
          <w:tcPr>
            <w:tcW w:w="7619" w:type="dxa"/>
            <w:gridSpan w:val="5"/>
            <w:vAlign w:val="center"/>
          </w:tcPr>
          <w:p w14:paraId="66DC97DC" w14:textId="77777777" w:rsidR="00C57C83" w:rsidRPr="003E4B8E" w:rsidRDefault="003755C9" w:rsidP="007A04FF">
            <w:pPr>
              <w:rPr>
                <w:rFonts w:asciiTheme="minorHAnsi" w:hAnsiTheme="minorHAnsi"/>
                <w:sz w:val="20"/>
                <w:szCs w:val="20"/>
                <w:lang w:val="en-IE"/>
              </w:rPr>
            </w:pPr>
            <w:sdt>
              <w:sdtPr>
                <w:rPr>
                  <w:rFonts w:asciiTheme="minorHAnsi" w:hAnsiTheme="minorHAnsi"/>
                  <w:sz w:val="20"/>
                  <w:szCs w:val="20"/>
                  <w:lang w:val="en-IE"/>
                </w:rPr>
                <w:id w:val="55433157"/>
                <w14:checkbox>
                  <w14:checked w14:val="0"/>
                  <w14:checkedState w14:val="2612" w14:font="MS Gothic"/>
                  <w14:uncheckedState w14:val="2610" w14:font="MS Gothic"/>
                </w14:checkbox>
              </w:sdtPr>
              <w:sdtEndPr/>
              <w:sdtContent>
                <w:r w:rsidR="00C57C83" w:rsidRPr="003E4B8E">
                  <w:rPr>
                    <w:rFonts w:ascii="Segoe UI Symbol" w:eastAsia="MS Gothic" w:hAnsi="Segoe UI Symbol" w:cs="Segoe UI Symbol"/>
                    <w:sz w:val="20"/>
                    <w:szCs w:val="20"/>
                    <w:lang w:val="en-IE"/>
                  </w:rPr>
                  <w:t>☐</w:t>
                </w:r>
              </w:sdtContent>
            </w:sdt>
            <w:r w:rsidR="00C57C83" w:rsidRPr="003E4B8E">
              <w:rPr>
                <w:rFonts w:asciiTheme="minorHAnsi" w:hAnsiTheme="minorHAnsi"/>
                <w:sz w:val="20"/>
                <w:szCs w:val="20"/>
                <w:lang w:val="en-IE"/>
              </w:rPr>
              <w:t xml:space="preserve">  Technical Adjustment / Bug Fixing</w:t>
            </w:r>
          </w:p>
          <w:p w14:paraId="37BABA79" w14:textId="77777777" w:rsidR="00C57C83" w:rsidRPr="003E4B8E" w:rsidRDefault="003755C9" w:rsidP="007A04FF">
            <w:pPr>
              <w:rPr>
                <w:rFonts w:asciiTheme="minorHAnsi" w:hAnsiTheme="minorHAnsi"/>
                <w:sz w:val="20"/>
                <w:szCs w:val="20"/>
                <w:lang w:val="en-IE"/>
              </w:rPr>
            </w:pPr>
            <w:sdt>
              <w:sdtPr>
                <w:rPr>
                  <w:rFonts w:asciiTheme="minorHAnsi" w:hAnsiTheme="minorHAnsi"/>
                  <w:sz w:val="20"/>
                  <w:szCs w:val="20"/>
                  <w:lang w:val="en-IE"/>
                </w:rPr>
                <w:id w:val="119280306"/>
                <w14:checkbox>
                  <w14:checked w14:val="0"/>
                  <w14:checkedState w14:val="2612" w14:font="MS Gothic"/>
                  <w14:uncheckedState w14:val="2610" w14:font="MS Gothic"/>
                </w14:checkbox>
              </w:sdtPr>
              <w:sdtEndPr/>
              <w:sdtContent>
                <w:r w:rsidR="00C57C83">
                  <w:rPr>
                    <w:rFonts w:ascii="MS Gothic" w:eastAsia="MS Gothic" w:hAnsi="MS Gothic" w:hint="eastAsia"/>
                    <w:sz w:val="20"/>
                    <w:szCs w:val="20"/>
                    <w:lang w:val="en-IE"/>
                  </w:rPr>
                  <w:t>☐</w:t>
                </w:r>
              </w:sdtContent>
            </w:sdt>
            <w:r w:rsidR="00C57C83" w:rsidRPr="003E4B8E">
              <w:rPr>
                <w:rFonts w:asciiTheme="minorHAnsi" w:hAnsiTheme="minorHAnsi"/>
                <w:sz w:val="20"/>
                <w:szCs w:val="20"/>
                <w:lang w:val="en-IE"/>
              </w:rPr>
              <w:t xml:space="preserve">  Technical Improvement / Development</w:t>
            </w:r>
          </w:p>
          <w:p w14:paraId="11908ED9" w14:textId="77777777" w:rsidR="00C57C83" w:rsidRPr="003E4B8E" w:rsidRDefault="003755C9" w:rsidP="007A04FF">
            <w:pPr>
              <w:rPr>
                <w:rFonts w:asciiTheme="minorHAnsi" w:hAnsiTheme="minorHAnsi"/>
                <w:sz w:val="20"/>
                <w:szCs w:val="20"/>
                <w:lang w:val="en-IE"/>
              </w:rPr>
            </w:pPr>
            <w:sdt>
              <w:sdtPr>
                <w:rPr>
                  <w:rFonts w:asciiTheme="minorHAnsi" w:hAnsiTheme="minorHAnsi"/>
                  <w:sz w:val="20"/>
                  <w:szCs w:val="20"/>
                  <w:lang w:val="en-IE"/>
                </w:rPr>
                <w:id w:val="1879043269"/>
                <w14:checkbox>
                  <w14:checked w14:val="1"/>
                  <w14:checkedState w14:val="2612" w14:font="MS Gothic"/>
                  <w14:uncheckedState w14:val="2610" w14:font="MS Gothic"/>
                </w14:checkbox>
              </w:sdtPr>
              <w:sdtEndPr/>
              <w:sdtContent>
                <w:r w:rsidR="00C57C83">
                  <w:rPr>
                    <w:rFonts w:ascii="MS Gothic" w:eastAsia="MS Gothic" w:hAnsi="MS Gothic" w:cs="Segoe UI Symbol" w:hint="eastAsia"/>
                    <w:sz w:val="20"/>
                    <w:szCs w:val="20"/>
                    <w:lang w:val="en-IE"/>
                  </w:rPr>
                  <w:t>☒</w:t>
                </w:r>
              </w:sdtContent>
            </w:sdt>
            <w:r w:rsidR="00C57C83" w:rsidRPr="003E4B8E">
              <w:rPr>
                <w:rFonts w:asciiTheme="minorHAnsi" w:hAnsiTheme="minorHAnsi"/>
                <w:sz w:val="20"/>
                <w:szCs w:val="20"/>
                <w:lang w:val="en-IE"/>
              </w:rPr>
              <w:t xml:space="preserve">  Practical Support for Implementing Process </w:t>
            </w:r>
          </w:p>
          <w:p w14:paraId="71C4DAF8" w14:textId="77777777" w:rsidR="00C57C83" w:rsidRPr="003E4B8E" w:rsidRDefault="003755C9" w:rsidP="007A04FF">
            <w:pPr>
              <w:rPr>
                <w:rFonts w:asciiTheme="minorHAnsi" w:hAnsiTheme="minorHAnsi"/>
                <w:sz w:val="20"/>
                <w:szCs w:val="20"/>
                <w:lang w:val="en-IE"/>
              </w:rPr>
            </w:pPr>
            <w:sdt>
              <w:sdtPr>
                <w:rPr>
                  <w:rFonts w:asciiTheme="minorHAnsi" w:hAnsiTheme="minorHAnsi"/>
                  <w:sz w:val="20"/>
                  <w:szCs w:val="20"/>
                  <w:lang w:val="en-IE"/>
                </w:rPr>
                <w:id w:val="-1610509083"/>
                <w14:checkbox>
                  <w14:checked w14:val="1"/>
                  <w14:checkedState w14:val="2612" w14:font="MS Gothic"/>
                  <w14:uncheckedState w14:val="2610" w14:font="MS Gothic"/>
                </w14:checkbox>
              </w:sdtPr>
              <w:sdtEndPr/>
              <w:sdtContent>
                <w:r w:rsidR="00C57C83">
                  <w:rPr>
                    <w:rFonts w:ascii="MS Gothic" w:eastAsia="MS Gothic" w:hAnsi="MS Gothic" w:hint="eastAsia"/>
                    <w:sz w:val="20"/>
                    <w:szCs w:val="20"/>
                    <w:lang w:val="en-IE"/>
                  </w:rPr>
                  <w:t>☒</w:t>
                </w:r>
              </w:sdtContent>
            </w:sdt>
            <w:r w:rsidR="00C57C83" w:rsidRPr="003E4B8E">
              <w:rPr>
                <w:rFonts w:asciiTheme="minorHAnsi" w:hAnsiTheme="minorHAnsi"/>
                <w:sz w:val="20"/>
                <w:szCs w:val="20"/>
                <w:lang w:val="en-IE"/>
              </w:rPr>
              <w:t xml:space="preserve">  Cost Reducing Effect for Implementing Process </w:t>
            </w:r>
          </w:p>
          <w:p w14:paraId="28114884" w14:textId="77777777" w:rsidR="00C57C83" w:rsidRPr="003E4B8E" w:rsidRDefault="003755C9" w:rsidP="007A04FF">
            <w:pPr>
              <w:rPr>
                <w:rFonts w:asciiTheme="minorHAnsi" w:eastAsia="Arial" w:hAnsiTheme="minorHAnsi" w:cs="Arial"/>
                <w:sz w:val="20"/>
                <w:szCs w:val="20"/>
                <w:lang w:val="en-IE"/>
              </w:rPr>
            </w:pPr>
            <w:sdt>
              <w:sdtPr>
                <w:rPr>
                  <w:rFonts w:asciiTheme="minorHAnsi" w:hAnsiTheme="minorHAnsi"/>
                  <w:sz w:val="20"/>
                  <w:szCs w:val="20"/>
                  <w:lang w:val="en-IE"/>
                </w:rPr>
                <w:id w:val="2066981968"/>
                <w14:checkbox>
                  <w14:checked w14:val="1"/>
                  <w14:checkedState w14:val="2612" w14:font="MS Gothic"/>
                  <w14:uncheckedState w14:val="2610" w14:font="MS Gothic"/>
                </w14:checkbox>
              </w:sdtPr>
              <w:sdtEndPr/>
              <w:sdtContent>
                <w:r w:rsidR="00C57C83">
                  <w:rPr>
                    <w:rFonts w:ascii="MS Gothic" w:eastAsia="MS Gothic" w:hAnsi="MS Gothic" w:hint="eastAsia"/>
                    <w:sz w:val="20"/>
                    <w:szCs w:val="20"/>
                    <w:lang w:val="en-IE"/>
                  </w:rPr>
                  <w:t>☒</w:t>
                </w:r>
              </w:sdtContent>
            </w:sdt>
            <w:r w:rsidR="00C57C83" w:rsidRPr="003E4B8E">
              <w:rPr>
                <w:rFonts w:asciiTheme="minorHAnsi" w:hAnsiTheme="minorHAnsi"/>
                <w:sz w:val="20"/>
                <w:szCs w:val="20"/>
                <w:lang w:val="en-IE"/>
              </w:rPr>
              <w:t xml:space="preserve">  Direct Support on Policy-Making / - Activities</w:t>
            </w:r>
          </w:p>
        </w:tc>
      </w:tr>
      <w:tr w:rsidR="00C57C83" w:rsidRPr="00A36DA2" w14:paraId="4F917388" w14:textId="77777777" w:rsidTr="007A04FF">
        <w:trPr>
          <w:trHeight w:val="285"/>
        </w:trPr>
        <w:tc>
          <w:tcPr>
            <w:tcW w:w="1951" w:type="dxa"/>
            <w:vMerge w:val="restart"/>
          </w:tcPr>
          <w:p w14:paraId="3CB3CD48"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Timeline</w:t>
            </w:r>
          </w:p>
        </w:tc>
        <w:tc>
          <w:tcPr>
            <w:tcW w:w="7619" w:type="dxa"/>
            <w:gridSpan w:val="5"/>
            <w:tcBorders>
              <w:bottom w:val="single" w:sz="4" w:space="0" w:color="auto"/>
            </w:tcBorders>
            <w:vAlign w:val="center"/>
          </w:tcPr>
          <w:p w14:paraId="58D71D72" w14:textId="77777777" w:rsidR="00C57C83" w:rsidRPr="003E4B8E" w:rsidRDefault="00C57C83" w:rsidP="007A04FF">
            <w:pPr>
              <w:spacing w:after="120"/>
              <w:rPr>
                <w:rFonts w:asciiTheme="minorHAnsi" w:eastAsia="Arial" w:hAnsiTheme="minorHAnsi" w:cs="Arial"/>
                <w:i/>
                <w:sz w:val="20"/>
                <w:szCs w:val="20"/>
                <w:lang w:val="en-IE"/>
              </w:rPr>
            </w:pPr>
            <w:r w:rsidRPr="003E4B8E">
              <w:rPr>
                <w:rFonts w:asciiTheme="minorHAnsi" w:eastAsia="Arial" w:hAnsiTheme="minorHAnsi" w:cs="Arial"/>
                <w:sz w:val="20"/>
                <w:szCs w:val="20"/>
                <w:lang w:val="en-IE"/>
              </w:rPr>
              <w:t xml:space="preserve">Date of Kick-off: </w:t>
            </w:r>
            <w:r>
              <w:rPr>
                <w:rFonts w:asciiTheme="minorHAnsi" w:eastAsia="Arial" w:hAnsiTheme="minorHAnsi" w:cs="Arial"/>
                <w:sz w:val="20"/>
                <w:szCs w:val="20"/>
                <w:lang w:val="en-IE"/>
              </w:rPr>
              <w:t>May 2023</w:t>
            </w:r>
          </w:p>
        </w:tc>
      </w:tr>
      <w:tr w:rsidR="00C57C83" w:rsidRPr="00A36DA2" w14:paraId="63C2A018" w14:textId="77777777" w:rsidTr="007A04FF">
        <w:trPr>
          <w:trHeight w:val="426"/>
        </w:trPr>
        <w:tc>
          <w:tcPr>
            <w:tcW w:w="1951" w:type="dxa"/>
            <w:vMerge/>
          </w:tcPr>
          <w:p w14:paraId="1A0A0F6F" w14:textId="77777777" w:rsidR="00C57C83" w:rsidRPr="003E4B8E" w:rsidRDefault="00C57C83" w:rsidP="007A04FF">
            <w:pPr>
              <w:spacing w:before="0"/>
              <w:rPr>
                <w:rFonts w:asciiTheme="minorHAnsi" w:hAnsiTheme="minorHAnsi"/>
                <w:b/>
                <w:sz w:val="20"/>
                <w:szCs w:val="20"/>
                <w:lang w:val="en-IE"/>
              </w:rPr>
            </w:pPr>
          </w:p>
        </w:tc>
        <w:tc>
          <w:tcPr>
            <w:tcW w:w="7619" w:type="dxa"/>
            <w:gridSpan w:val="5"/>
            <w:tcBorders>
              <w:top w:val="single" w:sz="4" w:space="0" w:color="auto"/>
              <w:bottom w:val="single" w:sz="4" w:space="0" w:color="auto"/>
              <w:right w:val="single" w:sz="4" w:space="0" w:color="auto"/>
            </w:tcBorders>
            <w:vAlign w:val="center"/>
          </w:tcPr>
          <w:p w14:paraId="0EFEE5CD" w14:textId="77777777" w:rsidR="00C57C83" w:rsidRPr="003E4B8E" w:rsidRDefault="00C57C83" w:rsidP="007A04FF">
            <w:pPr>
              <w:spacing w:after="120"/>
              <w:rPr>
                <w:rFonts w:asciiTheme="minorHAnsi" w:eastAsia="Arial" w:hAnsiTheme="minorHAnsi" w:cs="Arial"/>
                <w:sz w:val="20"/>
                <w:szCs w:val="20"/>
                <w:lang w:val="en-IE"/>
              </w:rPr>
            </w:pPr>
            <w:r w:rsidRPr="003E4B8E">
              <w:rPr>
                <w:rFonts w:asciiTheme="minorHAnsi" w:eastAsia="Arial" w:hAnsiTheme="minorHAnsi" w:cs="Arial"/>
                <w:sz w:val="20"/>
                <w:szCs w:val="20"/>
                <w:lang w:val="en-IE"/>
              </w:rPr>
              <w:t xml:space="preserve">Proposed Date of Completion: </w:t>
            </w:r>
            <w:r>
              <w:rPr>
                <w:rFonts w:asciiTheme="minorHAnsi" w:eastAsia="Arial" w:hAnsiTheme="minorHAnsi" w:cs="Arial"/>
                <w:sz w:val="20"/>
                <w:szCs w:val="20"/>
                <w:lang w:val="en-IE"/>
              </w:rPr>
              <w:t>Q1 2024</w:t>
            </w:r>
          </w:p>
        </w:tc>
      </w:tr>
      <w:tr w:rsidR="00C57C83" w:rsidRPr="00A36DA2" w14:paraId="4C68691C" w14:textId="77777777" w:rsidTr="007A04FF">
        <w:trPr>
          <w:trHeight w:val="426"/>
        </w:trPr>
        <w:tc>
          <w:tcPr>
            <w:tcW w:w="1951" w:type="dxa"/>
          </w:tcPr>
          <w:p w14:paraId="3C84A285" w14:textId="77777777" w:rsidR="00C57C83" w:rsidRPr="003E4B8E" w:rsidRDefault="00C57C83" w:rsidP="007A04FF">
            <w:pPr>
              <w:spacing w:before="0"/>
              <w:rPr>
                <w:rFonts w:asciiTheme="minorHAnsi" w:hAnsiTheme="minorHAnsi"/>
                <w:b/>
                <w:sz w:val="20"/>
                <w:szCs w:val="20"/>
                <w:lang w:val="en-IE"/>
              </w:rPr>
            </w:pPr>
          </w:p>
        </w:tc>
        <w:tc>
          <w:tcPr>
            <w:tcW w:w="7619" w:type="dxa"/>
            <w:gridSpan w:val="5"/>
            <w:tcBorders>
              <w:top w:val="single" w:sz="4" w:space="0" w:color="auto"/>
              <w:bottom w:val="single" w:sz="4" w:space="0" w:color="auto"/>
              <w:right w:val="single" w:sz="4" w:space="0" w:color="auto"/>
            </w:tcBorders>
            <w:vAlign w:val="center"/>
          </w:tcPr>
          <w:p w14:paraId="475B8E13" w14:textId="77777777" w:rsidR="00C57C83" w:rsidRPr="00382B1A" w:rsidRDefault="00C57C83" w:rsidP="007A04FF">
            <w:pPr>
              <w:spacing w:after="120"/>
              <w:rPr>
                <w:rFonts w:asciiTheme="minorHAnsi" w:eastAsia="Arial" w:hAnsiTheme="minorHAnsi" w:cs="Arial"/>
                <w:sz w:val="20"/>
                <w:szCs w:val="20"/>
                <w:lang w:val="en-IE"/>
              </w:rPr>
            </w:pPr>
            <w:r w:rsidRPr="00382B1A">
              <w:rPr>
                <w:rFonts w:asciiTheme="minorHAnsi" w:eastAsia="Arial" w:hAnsiTheme="minorHAnsi" w:cs="Arial"/>
                <w:sz w:val="20"/>
                <w:szCs w:val="20"/>
                <w:lang w:val="en-IE"/>
              </w:rPr>
              <w:t>Concrete steps:</w:t>
            </w:r>
          </w:p>
          <w:p w14:paraId="1E664CDD" w14:textId="77777777" w:rsidR="00C57C83" w:rsidRPr="00382B1A" w:rsidRDefault="00C57C83" w:rsidP="00C57C83">
            <w:pPr>
              <w:pStyle w:val="Odsekzoznamu"/>
              <w:numPr>
                <w:ilvl w:val="0"/>
                <w:numId w:val="16"/>
              </w:numPr>
              <w:autoSpaceDN w:val="0"/>
              <w:spacing w:after="120" w:line="240" w:lineRule="auto"/>
              <w:contextualSpacing w:val="0"/>
              <w:textAlignment w:val="baseline"/>
              <w:rPr>
                <w:rFonts w:asciiTheme="minorHAnsi" w:eastAsia="Arial" w:hAnsiTheme="minorHAnsi" w:cs="Arial"/>
                <w:sz w:val="20"/>
                <w:szCs w:val="20"/>
                <w:lang w:val="en-IE"/>
              </w:rPr>
            </w:pPr>
            <w:r w:rsidRPr="00382B1A">
              <w:rPr>
                <w:rFonts w:asciiTheme="minorHAnsi" w:eastAsia="Arial" w:hAnsiTheme="minorHAnsi" w:cs="Arial"/>
                <w:sz w:val="20"/>
                <w:szCs w:val="20"/>
                <w:lang w:val="en-IE"/>
              </w:rPr>
              <w:t xml:space="preserve">Propose mandate in the online 17th MIG for </w:t>
            </w:r>
            <w:r>
              <w:rPr>
                <w:rFonts w:asciiTheme="minorHAnsi" w:eastAsia="Arial" w:hAnsiTheme="minorHAnsi" w:cs="Arial"/>
                <w:sz w:val="20"/>
                <w:szCs w:val="20"/>
                <w:lang w:val="en-IE"/>
              </w:rPr>
              <w:t>discussion</w:t>
            </w:r>
            <w:r w:rsidRPr="00382B1A">
              <w:rPr>
                <w:rFonts w:asciiTheme="minorHAnsi" w:eastAsia="Arial" w:hAnsiTheme="minorHAnsi" w:cs="Arial"/>
                <w:sz w:val="20"/>
                <w:szCs w:val="20"/>
                <w:lang w:val="en-IE"/>
              </w:rPr>
              <w:t xml:space="preserve"> end of April 2023</w:t>
            </w:r>
            <w:r>
              <w:rPr>
                <w:rFonts w:asciiTheme="minorHAnsi" w:eastAsia="Arial" w:hAnsiTheme="minorHAnsi" w:cs="Arial"/>
                <w:sz w:val="20"/>
                <w:szCs w:val="20"/>
                <w:lang w:val="en-IE"/>
              </w:rPr>
              <w:t xml:space="preserve"> and possible endorsement by</w:t>
            </w:r>
            <w:r w:rsidRPr="00382B1A">
              <w:rPr>
                <w:rFonts w:asciiTheme="minorHAnsi" w:eastAsia="Arial" w:hAnsiTheme="minorHAnsi" w:cs="Arial"/>
                <w:sz w:val="20"/>
                <w:szCs w:val="20"/>
                <w:lang w:val="en-IE"/>
              </w:rPr>
              <w:t xml:space="preserve"> written procedur</w:t>
            </w:r>
            <w:r>
              <w:rPr>
                <w:rFonts w:asciiTheme="minorHAnsi" w:eastAsia="Arial" w:hAnsiTheme="minorHAnsi" w:cs="Arial"/>
                <w:sz w:val="20"/>
                <w:szCs w:val="20"/>
                <w:lang w:val="en-IE"/>
              </w:rPr>
              <w:t>e end of May 2023</w:t>
            </w:r>
          </w:p>
          <w:p w14:paraId="559F8B95" w14:textId="77777777" w:rsidR="00C57C83" w:rsidRPr="00382B1A" w:rsidRDefault="00C57C83" w:rsidP="00C57C83">
            <w:pPr>
              <w:pStyle w:val="Odsekzoznamu"/>
              <w:numPr>
                <w:ilvl w:val="0"/>
                <w:numId w:val="16"/>
              </w:numPr>
              <w:autoSpaceDN w:val="0"/>
              <w:spacing w:after="120" w:line="240" w:lineRule="auto"/>
              <w:contextualSpacing w:val="0"/>
              <w:textAlignment w:val="baseline"/>
              <w:rPr>
                <w:rFonts w:asciiTheme="minorHAnsi" w:eastAsia="Arial" w:hAnsiTheme="minorHAnsi" w:cs="Arial"/>
                <w:sz w:val="20"/>
                <w:szCs w:val="20"/>
                <w:lang w:val="en-IE"/>
              </w:rPr>
            </w:pPr>
            <w:r w:rsidRPr="00382B1A">
              <w:rPr>
                <w:rFonts w:asciiTheme="minorHAnsi" w:eastAsia="Arial" w:hAnsiTheme="minorHAnsi" w:cs="Arial"/>
                <w:sz w:val="20"/>
                <w:szCs w:val="20"/>
                <w:lang w:val="en-IE"/>
              </w:rPr>
              <w:t>Call for nominations (</w:t>
            </w:r>
            <w:r>
              <w:rPr>
                <w:rFonts w:asciiTheme="minorHAnsi" w:eastAsia="Arial" w:hAnsiTheme="minorHAnsi" w:cs="Arial"/>
                <w:sz w:val="20"/>
                <w:szCs w:val="20"/>
                <w:lang w:val="en-IE"/>
              </w:rPr>
              <w:t xml:space="preserve">end of </w:t>
            </w:r>
            <w:r w:rsidRPr="00382B1A">
              <w:rPr>
                <w:rFonts w:asciiTheme="minorHAnsi" w:eastAsia="Arial" w:hAnsiTheme="minorHAnsi" w:cs="Arial"/>
                <w:sz w:val="20"/>
                <w:szCs w:val="20"/>
                <w:lang w:val="en-IE"/>
              </w:rPr>
              <w:t>May 2023)</w:t>
            </w:r>
          </w:p>
          <w:p w14:paraId="64BAB00A" w14:textId="77777777" w:rsidR="00C57C83" w:rsidRPr="00382B1A" w:rsidRDefault="00C57C83" w:rsidP="00C57C83">
            <w:pPr>
              <w:pStyle w:val="Odsekzoznamu"/>
              <w:numPr>
                <w:ilvl w:val="0"/>
                <w:numId w:val="16"/>
              </w:numPr>
              <w:autoSpaceDN w:val="0"/>
              <w:spacing w:after="120" w:line="240" w:lineRule="auto"/>
              <w:contextualSpacing w:val="0"/>
              <w:textAlignment w:val="baseline"/>
              <w:rPr>
                <w:rFonts w:asciiTheme="minorHAnsi" w:eastAsia="Arial" w:hAnsiTheme="minorHAnsi" w:cs="Arial"/>
                <w:sz w:val="20"/>
                <w:szCs w:val="20"/>
                <w:lang w:val="en-IE"/>
              </w:rPr>
            </w:pPr>
            <w:r w:rsidRPr="00382B1A">
              <w:rPr>
                <w:rFonts w:asciiTheme="minorHAnsi" w:eastAsia="Arial" w:hAnsiTheme="minorHAnsi" w:cs="Arial"/>
                <w:sz w:val="20"/>
                <w:szCs w:val="20"/>
                <w:lang w:val="en-IE"/>
              </w:rPr>
              <w:t>Kick off (</w:t>
            </w:r>
            <w:r>
              <w:rPr>
                <w:rFonts w:asciiTheme="minorHAnsi" w:eastAsia="Arial" w:hAnsiTheme="minorHAnsi" w:cs="Arial"/>
                <w:sz w:val="20"/>
                <w:szCs w:val="20"/>
                <w:lang w:val="en-IE"/>
              </w:rPr>
              <w:t>mid-June</w:t>
            </w:r>
            <w:r w:rsidRPr="00382B1A">
              <w:rPr>
                <w:rFonts w:asciiTheme="minorHAnsi" w:eastAsia="Arial" w:hAnsiTheme="minorHAnsi" w:cs="Arial"/>
                <w:sz w:val="20"/>
                <w:szCs w:val="20"/>
                <w:lang w:val="en-IE"/>
              </w:rPr>
              <w:t xml:space="preserve"> 2023) + invite Open Data observers to the subgroup(s) </w:t>
            </w:r>
          </w:p>
          <w:p w14:paraId="69005276" w14:textId="77777777" w:rsidR="00C57C83" w:rsidRPr="00382B1A" w:rsidRDefault="00C57C83" w:rsidP="00C57C83">
            <w:pPr>
              <w:pStyle w:val="Odsekzoznamu"/>
              <w:numPr>
                <w:ilvl w:val="0"/>
                <w:numId w:val="16"/>
              </w:numPr>
              <w:autoSpaceDN w:val="0"/>
              <w:spacing w:after="120" w:line="240" w:lineRule="auto"/>
              <w:contextualSpacing w:val="0"/>
              <w:textAlignment w:val="baseline"/>
              <w:rPr>
                <w:rFonts w:asciiTheme="minorHAnsi" w:eastAsia="Arial" w:hAnsiTheme="minorHAnsi" w:cs="Arial"/>
                <w:sz w:val="20"/>
                <w:szCs w:val="20"/>
                <w:lang w:val="en-IE"/>
              </w:rPr>
            </w:pPr>
            <w:r w:rsidRPr="00382B1A">
              <w:rPr>
                <w:rFonts w:asciiTheme="minorHAnsi" w:eastAsia="Arial" w:hAnsiTheme="minorHAnsi" w:cs="Arial"/>
                <w:sz w:val="20"/>
                <w:szCs w:val="20"/>
                <w:lang w:val="en-IE"/>
              </w:rPr>
              <w:t>Development of good practices and documentation of needed legal changes to streamline implementations and as input for the GreenData4All impact assessment. (Q2 2023 –Q1 2024)</w:t>
            </w:r>
          </w:p>
        </w:tc>
      </w:tr>
      <w:tr w:rsidR="00C57C83" w:rsidRPr="00A36DA2" w14:paraId="72239798" w14:textId="77777777" w:rsidTr="007A04FF">
        <w:tc>
          <w:tcPr>
            <w:tcW w:w="1951" w:type="dxa"/>
          </w:tcPr>
          <w:p w14:paraId="5C9534C2"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Required human resources and expertise</w:t>
            </w:r>
          </w:p>
        </w:tc>
        <w:tc>
          <w:tcPr>
            <w:tcW w:w="7619" w:type="dxa"/>
            <w:gridSpan w:val="5"/>
          </w:tcPr>
          <w:p w14:paraId="6315CB4B" w14:textId="77777777" w:rsidR="00C57C83" w:rsidRPr="003E4B8E" w:rsidRDefault="00C57C83" w:rsidP="00C57C83">
            <w:pPr>
              <w:pStyle w:val="Odsekzoznamu"/>
              <w:numPr>
                <w:ilvl w:val="0"/>
                <w:numId w:val="13"/>
              </w:numPr>
              <w:autoSpaceDN w:val="0"/>
              <w:spacing w:before="200" w:after="200" w:line="240" w:lineRule="auto"/>
              <w:textAlignment w:val="baseline"/>
              <w:rPr>
                <w:rFonts w:asciiTheme="minorHAnsi" w:hAnsiTheme="minorHAnsi"/>
                <w:sz w:val="20"/>
                <w:szCs w:val="20"/>
                <w:lang w:val="en-IE"/>
              </w:rPr>
            </w:pPr>
            <w:r w:rsidRPr="003E4B8E">
              <w:rPr>
                <w:rFonts w:asciiTheme="minorHAnsi" w:hAnsiTheme="minorHAnsi"/>
                <w:sz w:val="20"/>
                <w:szCs w:val="20"/>
                <w:lang w:val="en-IE"/>
              </w:rPr>
              <w:t>MIG and MIG-T contribution</w:t>
            </w:r>
            <w:r>
              <w:rPr>
                <w:rFonts w:asciiTheme="minorHAnsi" w:hAnsiTheme="minorHAnsi"/>
                <w:sz w:val="20"/>
                <w:szCs w:val="20"/>
                <w:lang w:val="en-IE"/>
              </w:rPr>
              <w:t>;</w:t>
            </w:r>
          </w:p>
          <w:p w14:paraId="5624EDC3" w14:textId="77777777" w:rsidR="00C57C83" w:rsidRDefault="00C57C83" w:rsidP="00C57C83">
            <w:pPr>
              <w:pStyle w:val="Odsekzoznamu"/>
              <w:numPr>
                <w:ilvl w:val="0"/>
                <w:numId w:val="13"/>
              </w:numPr>
              <w:autoSpaceDN w:val="0"/>
              <w:spacing w:before="200" w:line="240" w:lineRule="auto"/>
              <w:contextualSpacing w:val="0"/>
              <w:textAlignment w:val="baseline"/>
              <w:rPr>
                <w:rFonts w:asciiTheme="minorHAnsi" w:hAnsiTheme="minorHAnsi"/>
                <w:sz w:val="20"/>
                <w:szCs w:val="20"/>
                <w:lang w:val="en-IE"/>
              </w:rPr>
            </w:pPr>
            <w:r w:rsidRPr="005F64B2">
              <w:rPr>
                <w:rFonts w:asciiTheme="minorHAnsi" w:hAnsiTheme="minorHAnsi"/>
                <w:sz w:val="20"/>
                <w:szCs w:val="20"/>
                <w:lang w:val="en-IE"/>
              </w:rPr>
              <w:t xml:space="preserve">Engagement of relevant </w:t>
            </w:r>
            <w:r>
              <w:rPr>
                <w:rFonts w:asciiTheme="minorHAnsi" w:hAnsiTheme="minorHAnsi"/>
                <w:sz w:val="20"/>
                <w:szCs w:val="20"/>
                <w:lang w:val="en-IE"/>
              </w:rPr>
              <w:t xml:space="preserve">stakeholder </w:t>
            </w:r>
            <w:r w:rsidRPr="005F64B2">
              <w:rPr>
                <w:rFonts w:asciiTheme="minorHAnsi" w:hAnsiTheme="minorHAnsi"/>
                <w:sz w:val="20"/>
                <w:szCs w:val="20"/>
                <w:lang w:val="en-IE"/>
              </w:rPr>
              <w:t>communities (</w:t>
            </w:r>
            <w:r>
              <w:rPr>
                <w:rFonts w:asciiTheme="minorHAnsi" w:hAnsiTheme="minorHAnsi"/>
                <w:sz w:val="20"/>
                <w:szCs w:val="20"/>
                <w:lang w:val="en-IE"/>
              </w:rPr>
              <w:t xml:space="preserve">environmental </w:t>
            </w:r>
            <w:r w:rsidRPr="005F64B2">
              <w:rPr>
                <w:rFonts w:asciiTheme="minorHAnsi" w:hAnsiTheme="minorHAnsi"/>
                <w:sz w:val="20"/>
                <w:szCs w:val="20"/>
                <w:lang w:val="en-IE"/>
              </w:rPr>
              <w:t>reporting communit</w:t>
            </w:r>
            <w:r>
              <w:rPr>
                <w:rFonts w:asciiTheme="minorHAnsi" w:hAnsiTheme="minorHAnsi"/>
                <w:sz w:val="20"/>
                <w:szCs w:val="20"/>
                <w:lang w:val="en-IE"/>
              </w:rPr>
              <w:t>y</w:t>
            </w:r>
            <w:r w:rsidRPr="005F64B2">
              <w:rPr>
                <w:rFonts w:asciiTheme="minorHAnsi" w:hAnsiTheme="minorHAnsi"/>
                <w:sz w:val="20"/>
                <w:szCs w:val="20"/>
                <w:lang w:val="en-IE"/>
              </w:rPr>
              <w:t xml:space="preserve">, </w:t>
            </w:r>
            <w:r>
              <w:rPr>
                <w:rFonts w:asciiTheme="minorHAnsi" w:hAnsiTheme="minorHAnsi"/>
                <w:sz w:val="20"/>
                <w:szCs w:val="20"/>
                <w:lang w:val="en-IE"/>
              </w:rPr>
              <w:t xml:space="preserve">open data community, geospatial industry, </w:t>
            </w:r>
            <w:r w:rsidRPr="005F64B2">
              <w:rPr>
                <w:rFonts w:asciiTheme="minorHAnsi" w:hAnsiTheme="minorHAnsi"/>
                <w:sz w:val="20"/>
                <w:szCs w:val="20"/>
                <w:lang w:val="en-IE"/>
              </w:rPr>
              <w:t>etc.).</w:t>
            </w:r>
          </w:p>
          <w:p w14:paraId="61C232CC" w14:textId="77777777" w:rsidR="00C57C83" w:rsidRPr="00382B1A" w:rsidRDefault="00C57C83" w:rsidP="00C57C83">
            <w:pPr>
              <w:pStyle w:val="Odsekzoznamu"/>
              <w:numPr>
                <w:ilvl w:val="0"/>
                <w:numId w:val="13"/>
              </w:numPr>
              <w:autoSpaceDN w:val="0"/>
              <w:spacing w:before="200" w:after="200" w:line="240" w:lineRule="auto"/>
              <w:textAlignment w:val="baseline"/>
              <w:rPr>
                <w:rFonts w:asciiTheme="minorHAnsi" w:hAnsiTheme="minorHAnsi"/>
                <w:sz w:val="20"/>
                <w:szCs w:val="20"/>
                <w:lang w:val="en-IE"/>
              </w:rPr>
            </w:pPr>
            <w:r w:rsidRPr="003E4B8E">
              <w:rPr>
                <w:rFonts w:asciiTheme="minorHAnsi" w:hAnsiTheme="minorHAnsi"/>
                <w:sz w:val="20"/>
                <w:szCs w:val="20"/>
                <w:lang w:val="en-IE"/>
              </w:rPr>
              <w:t xml:space="preserve">Establishment of </w:t>
            </w:r>
            <w:r>
              <w:rPr>
                <w:rFonts w:asciiTheme="minorHAnsi" w:hAnsiTheme="minorHAnsi"/>
                <w:sz w:val="20"/>
                <w:szCs w:val="20"/>
                <w:lang w:val="en-IE"/>
              </w:rPr>
              <w:t xml:space="preserve">temporary </w:t>
            </w:r>
            <w:r w:rsidRPr="003E4B8E">
              <w:rPr>
                <w:rFonts w:asciiTheme="minorHAnsi" w:hAnsiTheme="minorHAnsi"/>
                <w:sz w:val="20"/>
                <w:szCs w:val="20"/>
                <w:lang w:val="en-IE"/>
              </w:rPr>
              <w:t>expert groups on an ad-hoc basis</w:t>
            </w:r>
            <w:r>
              <w:rPr>
                <w:rFonts w:asciiTheme="minorHAnsi" w:hAnsiTheme="minorHAnsi"/>
                <w:sz w:val="20"/>
                <w:szCs w:val="20"/>
                <w:lang w:val="en-IE"/>
              </w:rPr>
              <w:t>;</w:t>
            </w:r>
          </w:p>
        </w:tc>
      </w:tr>
      <w:tr w:rsidR="00C57C83" w:rsidRPr="00A36DA2" w14:paraId="21DCE5CF" w14:textId="77777777" w:rsidTr="007A04FF">
        <w:tc>
          <w:tcPr>
            <w:tcW w:w="1951" w:type="dxa"/>
          </w:tcPr>
          <w:p w14:paraId="5A7B9A1A"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Required financial resources and possible funding</w:t>
            </w:r>
          </w:p>
        </w:tc>
        <w:tc>
          <w:tcPr>
            <w:tcW w:w="7619" w:type="dxa"/>
            <w:gridSpan w:val="5"/>
          </w:tcPr>
          <w:p w14:paraId="52D3C943" w14:textId="77777777" w:rsidR="00C57C83" w:rsidRPr="00382B1A" w:rsidRDefault="00C57C83" w:rsidP="00C57C83">
            <w:pPr>
              <w:pStyle w:val="Odsekzoznamu"/>
              <w:numPr>
                <w:ilvl w:val="0"/>
                <w:numId w:val="14"/>
              </w:numPr>
              <w:autoSpaceDN w:val="0"/>
              <w:spacing w:before="200" w:line="240" w:lineRule="auto"/>
              <w:contextualSpacing w:val="0"/>
              <w:textAlignment w:val="baseline"/>
              <w:rPr>
                <w:rFonts w:asciiTheme="minorHAnsi" w:hAnsiTheme="minorHAnsi"/>
                <w:sz w:val="20"/>
                <w:szCs w:val="20"/>
                <w:lang w:val="en-IE"/>
              </w:rPr>
            </w:pPr>
            <w:r w:rsidRPr="00E44884">
              <w:rPr>
                <w:rFonts w:asciiTheme="minorHAnsi" w:hAnsiTheme="minorHAnsi"/>
                <w:sz w:val="20"/>
                <w:szCs w:val="20"/>
                <w:lang w:val="en-IE"/>
              </w:rPr>
              <w:t xml:space="preserve">In kind contribution of </w:t>
            </w:r>
            <w:r>
              <w:rPr>
                <w:rFonts w:asciiTheme="minorHAnsi" w:hAnsiTheme="minorHAnsi"/>
                <w:sz w:val="20"/>
                <w:szCs w:val="20"/>
                <w:lang w:val="en-IE"/>
              </w:rPr>
              <w:t>partners</w:t>
            </w:r>
          </w:p>
        </w:tc>
      </w:tr>
      <w:tr w:rsidR="00C57C83" w:rsidRPr="00A36DA2" w14:paraId="2160F14F" w14:textId="77777777" w:rsidTr="007A04FF">
        <w:tc>
          <w:tcPr>
            <w:tcW w:w="1951" w:type="dxa"/>
          </w:tcPr>
          <w:p w14:paraId="32690134" w14:textId="77777777" w:rsidR="00C57C83" w:rsidRPr="003E4B8E" w:rsidRDefault="00C57C83" w:rsidP="007A04FF">
            <w:pPr>
              <w:rPr>
                <w:rFonts w:asciiTheme="minorHAnsi" w:hAnsiTheme="minorHAnsi"/>
                <w:b/>
                <w:sz w:val="20"/>
                <w:szCs w:val="20"/>
                <w:lang w:val="en-IE"/>
              </w:rPr>
            </w:pPr>
            <w:r w:rsidRPr="003E4B8E">
              <w:rPr>
                <w:rFonts w:asciiTheme="minorHAnsi" w:hAnsiTheme="minorHAnsi"/>
                <w:b/>
                <w:sz w:val="20"/>
                <w:szCs w:val="20"/>
                <w:lang w:val="en-IE"/>
              </w:rPr>
              <w:t>Risk factors</w:t>
            </w:r>
          </w:p>
        </w:tc>
        <w:tc>
          <w:tcPr>
            <w:tcW w:w="1843" w:type="dxa"/>
            <w:gridSpan w:val="2"/>
            <w:tcBorders>
              <w:right w:val="single" w:sz="4" w:space="0" w:color="auto"/>
            </w:tcBorders>
          </w:tcPr>
          <w:p w14:paraId="015FFAEA" w14:textId="77777777" w:rsidR="00C57C83" w:rsidRPr="003E4B8E" w:rsidRDefault="00C57C83" w:rsidP="007A04FF">
            <w:pPr>
              <w:spacing w:before="0" w:after="120"/>
              <w:rPr>
                <w:rFonts w:asciiTheme="minorHAnsi" w:hAnsiTheme="minorHAnsi"/>
                <w:sz w:val="20"/>
                <w:szCs w:val="20"/>
                <w:lang w:val="en-IE"/>
              </w:rPr>
            </w:pPr>
            <w:r w:rsidRPr="003E4B8E">
              <w:rPr>
                <w:rFonts w:asciiTheme="minorHAnsi" w:hAnsiTheme="minorHAnsi"/>
                <w:sz w:val="20"/>
                <w:szCs w:val="20"/>
                <w:lang w:val="en-IE"/>
              </w:rPr>
              <w:t>Overall risk level of the action</w:t>
            </w:r>
          </w:p>
          <w:p w14:paraId="5A29A05F" w14:textId="77777777" w:rsidR="00C57C83" w:rsidRPr="003E4B8E" w:rsidRDefault="003755C9" w:rsidP="007A04FF">
            <w:pPr>
              <w:spacing w:before="0" w:after="120"/>
              <w:rPr>
                <w:rFonts w:asciiTheme="minorHAnsi" w:hAnsiTheme="minorHAnsi"/>
                <w:sz w:val="20"/>
                <w:szCs w:val="20"/>
                <w:lang w:val="en-IE"/>
              </w:rPr>
            </w:pPr>
            <w:sdt>
              <w:sdtPr>
                <w:rPr>
                  <w:rFonts w:asciiTheme="minorHAnsi" w:hAnsiTheme="minorHAnsi"/>
                  <w:sz w:val="20"/>
                  <w:szCs w:val="20"/>
                  <w:lang w:val="en-IE"/>
                </w:rPr>
                <w:id w:val="-523252459"/>
                <w14:checkbox>
                  <w14:checked w14:val="0"/>
                  <w14:checkedState w14:val="2612" w14:font="MS Gothic"/>
                  <w14:uncheckedState w14:val="2610" w14:font="MS Gothic"/>
                </w14:checkbox>
              </w:sdtPr>
              <w:sdtEndPr/>
              <w:sdtContent>
                <w:r w:rsidR="00C57C83" w:rsidRPr="003E4B8E">
                  <w:rPr>
                    <w:rFonts w:ascii="Segoe UI Symbol" w:eastAsia="MS Gothic" w:hAnsi="Segoe UI Symbol" w:cs="Segoe UI Symbol"/>
                    <w:sz w:val="20"/>
                    <w:szCs w:val="20"/>
                    <w:lang w:val="en-IE"/>
                  </w:rPr>
                  <w:t>☐</w:t>
                </w:r>
              </w:sdtContent>
            </w:sdt>
            <w:r w:rsidR="00C57C83" w:rsidRPr="003E4B8E">
              <w:rPr>
                <w:rFonts w:asciiTheme="minorHAnsi" w:hAnsiTheme="minorHAnsi"/>
                <w:sz w:val="20"/>
                <w:szCs w:val="20"/>
                <w:lang w:val="en-IE"/>
              </w:rPr>
              <w:t xml:space="preserve">  High</w:t>
            </w:r>
          </w:p>
          <w:p w14:paraId="09FA53A7" w14:textId="77777777" w:rsidR="00C57C83" w:rsidRPr="003E4B8E" w:rsidRDefault="003755C9" w:rsidP="007A04FF">
            <w:pPr>
              <w:spacing w:before="0" w:after="120"/>
              <w:rPr>
                <w:rFonts w:asciiTheme="minorHAnsi" w:hAnsiTheme="minorHAnsi"/>
                <w:sz w:val="20"/>
                <w:szCs w:val="20"/>
                <w:lang w:val="en-IE"/>
              </w:rPr>
            </w:pPr>
            <w:sdt>
              <w:sdtPr>
                <w:rPr>
                  <w:rFonts w:asciiTheme="minorHAnsi" w:hAnsiTheme="minorHAnsi"/>
                  <w:sz w:val="20"/>
                  <w:szCs w:val="20"/>
                  <w:lang w:val="en-IE"/>
                </w:rPr>
                <w:id w:val="288787165"/>
                <w14:checkbox>
                  <w14:checked w14:val="1"/>
                  <w14:checkedState w14:val="2612" w14:font="MS Gothic"/>
                  <w14:uncheckedState w14:val="2610" w14:font="MS Gothic"/>
                </w14:checkbox>
              </w:sdtPr>
              <w:sdtEndPr/>
              <w:sdtContent>
                <w:r w:rsidR="00C57C83">
                  <w:rPr>
                    <w:rFonts w:ascii="MS Gothic" w:eastAsia="MS Gothic" w:hAnsi="MS Gothic" w:cs="Segoe UI Symbol" w:hint="eastAsia"/>
                    <w:sz w:val="20"/>
                    <w:szCs w:val="20"/>
                    <w:lang w:val="en-IE"/>
                  </w:rPr>
                  <w:t>☒</w:t>
                </w:r>
              </w:sdtContent>
            </w:sdt>
            <w:r w:rsidR="00C57C83" w:rsidRPr="003E4B8E">
              <w:rPr>
                <w:rFonts w:asciiTheme="minorHAnsi" w:hAnsiTheme="minorHAnsi"/>
                <w:sz w:val="20"/>
                <w:szCs w:val="20"/>
                <w:lang w:val="en-IE"/>
              </w:rPr>
              <w:t xml:space="preserve">  Medium</w:t>
            </w:r>
          </w:p>
          <w:p w14:paraId="6367E543" w14:textId="77777777" w:rsidR="00C57C83" w:rsidRPr="003E4B8E" w:rsidRDefault="003755C9" w:rsidP="007A04FF">
            <w:pPr>
              <w:spacing w:before="0" w:after="120"/>
              <w:rPr>
                <w:rFonts w:asciiTheme="minorHAnsi" w:hAnsiTheme="minorHAnsi"/>
                <w:sz w:val="20"/>
                <w:szCs w:val="20"/>
                <w:lang w:val="en-IE"/>
              </w:rPr>
            </w:pPr>
            <w:sdt>
              <w:sdtPr>
                <w:rPr>
                  <w:rFonts w:asciiTheme="minorHAnsi" w:hAnsiTheme="minorHAnsi"/>
                  <w:sz w:val="20"/>
                  <w:szCs w:val="20"/>
                  <w:lang w:val="en-IE"/>
                </w:rPr>
                <w:id w:val="-1720662027"/>
                <w14:checkbox>
                  <w14:checked w14:val="0"/>
                  <w14:checkedState w14:val="2612" w14:font="MS Gothic"/>
                  <w14:uncheckedState w14:val="2610" w14:font="MS Gothic"/>
                </w14:checkbox>
              </w:sdtPr>
              <w:sdtEndPr/>
              <w:sdtContent>
                <w:r w:rsidR="00C57C83">
                  <w:rPr>
                    <w:rFonts w:ascii="MS Gothic" w:eastAsia="MS Gothic" w:hAnsi="MS Gothic" w:hint="eastAsia"/>
                    <w:sz w:val="20"/>
                    <w:szCs w:val="20"/>
                    <w:lang w:val="en-IE"/>
                  </w:rPr>
                  <w:t>☐</w:t>
                </w:r>
              </w:sdtContent>
            </w:sdt>
            <w:r w:rsidR="00C57C83" w:rsidRPr="003E4B8E">
              <w:rPr>
                <w:rFonts w:asciiTheme="minorHAnsi" w:hAnsiTheme="minorHAnsi"/>
                <w:sz w:val="20"/>
                <w:szCs w:val="20"/>
                <w:lang w:val="en-IE"/>
              </w:rPr>
              <w:t xml:space="preserve">  Low</w:t>
            </w:r>
          </w:p>
        </w:tc>
        <w:tc>
          <w:tcPr>
            <w:tcW w:w="5776" w:type="dxa"/>
            <w:gridSpan w:val="3"/>
            <w:tcBorders>
              <w:left w:val="single" w:sz="4" w:space="0" w:color="auto"/>
            </w:tcBorders>
          </w:tcPr>
          <w:p w14:paraId="23D33301" w14:textId="77777777" w:rsidR="00C57C83" w:rsidRPr="003E4B8E" w:rsidRDefault="00C57C83" w:rsidP="007A04FF">
            <w:pPr>
              <w:suppressAutoHyphens w:val="0"/>
              <w:spacing w:before="0" w:after="120"/>
              <w:rPr>
                <w:rFonts w:asciiTheme="minorHAnsi" w:hAnsiTheme="minorHAnsi"/>
                <w:sz w:val="20"/>
                <w:szCs w:val="20"/>
                <w:lang w:val="en-IE"/>
              </w:rPr>
            </w:pPr>
            <w:r w:rsidRPr="003E4B8E">
              <w:rPr>
                <w:rFonts w:asciiTheme="minorHAnsi" w:hAnsiTheme="minorHAnsi"/>
                <w:sz w:val="20"/>
                <w:szCs w:val="20"/>
                <w:lang w:val="en-IE"/>
              </w:rPr>
              <w:t>Risk factors to be considered</w:t>
            </w:r>
          </w:p>
          <w:p w14:paraId="785863E8" w14:textId="77777777" w:rsidR="00C57C83" w:rsidRPr="003E4B8E" w:rsidRDefault="003755C9" w:rsidP="007A04FF">
            <w:pPr>
              <w:suppressAutoHyphens w:val="0"/>
              <w:spacing w:before="0" w:after="120"/>
              <w:rPr>
                <w:rFonts w:asciiTheme="minorHAnsi" w:hAnsiTheme="minorHAnsi"/>
                <w:sz w:val="20"/>
                <w:szCs w:val="20"/>
                <w:lang w:val="en-IE"/>
              </w:rPr>
            </w:pPr>
            <w:sdt>
              <w:sdtPr>
                <w:rPr>
                  <w:rFonts w:asciiTheme="minorHAnsi" w:hAnsiTheme="minorHAnsi"/>
                  <w:sz w:val="20"/>
                  <w:szCs w:val="20"/>
                  <w:lang w:val="en-IE"/>
                </w:rPr>
                <w:id w:val="1599441619"/>
                <w14:checkbox>
                  <w14:checked w14:val="1"/>
                  <w14:checkedState w14:val="2612" w14:font="MS Gothic"/>
                  <w14:uncheckedState w14:val="2610" w14:font="MS Gothic"/>
                </w14:checkbox>
              </w:sdtPr>
              <w:sdtEndPr/>
              <w:sdtContent>
                <w:r w:rsidR="00C57C83">
                  <w:rPr>
                    <w:rFonts w:ascii="MS Gothic" w:eastAsia="MS Gothic" w:hAnsi="MS Gothic" w:cs="Segoe UI Symbol" w:hint="eastAsia"/>
                    <w:sz w:val="20"/>
                    <w:szCs w:val="20"/>
                    <w:lang w:val="en-IE"/>
                  </w:rPr>
                  <w:t>☒</w:t>
                </w:r>
              </w:sdtContent>
            </w:sdt>
            <w:r w:rsidR="00C57C83" w:rsidRPr="003E4B8E">
              <w:rPr>
                <w:rFonts w:asciiTheme="minorHAnsi" w:hAnsiTheme="minorHAnsi"/>
                <w:sz w:val="20"/>
                <w:szCs w:val="20"/>
                <w:lang w:val="en-IE"/>
              </w:rPr>
              <w:t xml:space="preserve">  Missing Resources </w:t>
            </w:r>
          </w:p>
          <w:p w14:paraId="71FDC479" w14:textId="77777777" w:rsidR="00C57C83" w:rsidRPr="003E4B8E" w:rsidRDefault="003755C9" w:rsidP="007A04FF">
            <w:pPr>
              <w:suppressAutoHyphens w:val="0"/>
              <w:spacing w:before="0" w:after="120"/>
              <w:rPr>
                <w:rFonts w:asciiTheme="minorHAnsi" w:hAnsiTheme="minorHAnsi"/>
                <w:sz w:val="20"/>
                <w:szCs w:val="20"/>
                <w:lang w:val="en-IE"/>
              </w:rPr>
            </w:pPr>
            <w:sdt>
              <w:sdtPr>
                <w:rPr>
                  <w:rFonts w:asciiTheme="minorHAnsi" w:hAnsiTheme="minorHAnsi"/>
                  <w:sz w:val="20"/>
                  <w:szCs w:val="20"/>
                  <w:lang w:val="en-IE"/>
                </w:rPr>
                <w:id w:val="387385260"/>
                <w14:checkbox>
                  <w14:checked w14:val="0"/>
                  <w14:checkedState w14:val="2612" w14:font="MS Gothic"/>
                  <w14:uncheckedState w14:val="2610" w14:font="MS Gothic"/>
                </w14:checkbox>
              </w:sdtPr>
              <w:sdtEndPr/>
              <w:sdtContent>
                <w:r w:rsidR="00C57C83" w:rsidRPr="003E4B8E">
                  <w:rPr>
                    <w:rFonts w:ascii="MS Gothic" w:eastAsia="MS Gothic" w:hAnsi="MS Gothic" w:cs="Segoe UI Symbol"/>
                    <w:sz w:val="20"/>
                    <w:szCs w:val="20"/>
                    <w:lang w:val="en-IE"/>
                  </w:rPr>
                  <w:t>☐</w:t>
                </w:r>
              </w:sdtContent>
            </w:sdt>
            <w:r w:rsidR="00C57C83" w:rsidRPr="003E4B8E">
              <w:rPr>
                <w:rFonts w:asciiTheme="minorHAnsi" w:hAnsiTheme="minorHAnsi"/>
                <w:sz w:val="20"/>
                <w:szCs w:val="20"/>
                <w:lang w:val="en-IE"/>
              </w:rPr>
              <w:t xml:space="preserve">  High Complexity </w:t>
            </w:r>
          </w:p>
          <w:p w14:paraId="2F674647" w14:textId="77777777" w:rsidR="00C57C83" w:rsidRPr="003E4B8E" w:rsidRDefault="003755C9" w:rsidP="007A04FF">
            <w:pPr>
              <w:suppressAutoHyphens w:val="0"/>
              <w:spacing w:before="0" w:after="120"/>
              <w:rPr>
                <w:rFonts w:asciiTheme="minorHAnsi" w:hAnsiTheme="minorHAnsi"/>
                <w:sz w:val="20"/>
                <w:szCs w:val="20"/>
                <w:lang w:val="en-IE"/>
              </w:rPr>
            </w:pPr>
            <w:sdt>
              <w:sdtPr>
                <w:rPr>
                  <w:rFonts w:asciiTheme="minorHAnsi" w:hAnsiTheme="minorHAnsi"/>
                  <w:sz w:val="20"/>
                  <w:szCs w:val="20"/>
                  <w:lang w:val="en-IE"/>
                </w:rPr>
                <w:id w:val="-1539582757"/>
                <w14:checkbox>
                  <w14:checked w14:val="1"/>
                  <w14:checkedState w14:val="2612" w14:font="MS Gothic"/>
                  <w14:uncheckedState w14:val="2610" w14:font="MS Gothic"/>
                </w14:checkbox>
              </w:sdtPr>
              <w:sdtEndPr/>
              <w:sdtContent>
                <w:r w:rsidR="00C57C83">
                  <w:rPr>
                    <w:rFonts w:ascii="MS Gothic" w:eastAsia="MS Gothic" w:hAnsi="MS Gothic" w:cs="Segoe UI Symbol" w:hint="eastAsia"/>
                    <w:sz w:val="20"/>
                    <w:szCs w:val="20"/>
                    <w:lang w:val="en-IE"/>
                  </w:rPr>
                  <w:t>☒</w:t>
                </w:r>
              </w:sdtContent>
            </w:sdt>
            <w:r w:rsidR="00C57C83" w:rsidRPr="003E4B8E">
              <w:rPr>
                <w:rFonts w:asciiTheme="minorHAnsi" w:hAnsiTheme="minorHAnsi"/>
                <w:sz w:val="20"/>
                <w:szCs w:val="20"/>
                <w:lang w:val="en-IE"/>
              </w:rPr>
              <w:t xml:space="preserve">  Interdependencies with other Actions  </w:t>
            </w:r>
          </w:p>
          <w:p w14:paraId="27FFD00F" w14:textId="77777777" w:rsidR="00C57C83" w:rsidRDefault="00C57C83" w:rsidP="007A04FF">
            <w:pPr>
              <w:suppressAutoHyphens w:val="0"/>
              <w:spacing w:before="0" w:after="120"/>
              <w:rPr>
                <w:rFonts w:asciiTheme="minorHAnsi" w:hAnsiTheme="minorHAnsi"/>
                <w:sz w:val="20"/>
                <w:szCs w:val="20"/>
                <w:lang w:val="en-IE"/>
              </w:rPr>
            </w:pPr>
            <w:r w:rsidRPr="003E4B8E">
              <w:rPr>
                <w:rFonts w:asciiTheme="minorHAnsi" w:hAnsiTheme="minorHAnsi"/>
                <w:sz w:val="20"/>
                <w:szCs w:val="20"/>
                <w:lang w:val="en-IE"/>
              </w:rPr>
              <w:t xml:space="preserve">Others: </w:t>
            </w:r>
          </w:p>
          <w:p w14:paraId="1BDDA71E" w14:textId="77777777" w:rsidR="00C57C83" w:rsidRPr="003E4B8E" w:rsidRDefault="003755C9" w:rsidP="007A04FF">
            <w:pPr>
              <w:suppressAutoHyphens w:val="0"/>
              <w:spacing w:before="0" w:after="120"/>
              <w:rPr>
                <w:rFonts w:asciiTheme="minorHAnsi" w:hAnsiTheme="minorHAnsi"/>
                <w:sz w:val="20"/>
                <w:szCs w:val="20"/>
                <w:lang w:val="en-IE"/>
              </w:rPr>
            </w:pPr>
            <w:sdt>
              <w:sdtPr>
                <w:rPr>
                  <w:rFonts w:asciiTheme="minorHAnsi" w:hAnsiTheme="minorHAnsi"/>
                  <w:sz w:val="20"/>
                  <w:szCs w:val="20"/>
                  <w:lang w:val="en-IE"/>
                </w:rPr>
                <w:id w:val="-1821265360"/>
                <w14:checkbox>
                  <w14:checked w14:val="1"/>
                  <w14:checkedState w14:val="2612" w14:font="MS Gothic"/>
                  <w14:uncheckedState w14:val="2610" w14:font="MS Gothic"/>
                </w14:checkbox>
              </w:sdtPr>
              <w:sdtEndPr/>
              <w:sdtContent>
                <w:r w:rsidR="00C57C83">
                  <w:rPr>
                    <w:rFonts w:ascii="MS Gothic" w:eastAsia="MS Gothic" w:hAnsi="MS Gothic" w:hint="eastAsia"/>
                    <w:sz w:val="20"/>
                    <w:szCs w:val="20"/>
                    <w:lang w:val="en-IE"/>
                  </w:rPr>
                  <w:t>☒</w:t>
                </w:r>
              </w:sdtContent>
            </w:sdt>
            <w:r w:rsidR="00C57C83" w:rsidRPr="003E4B8E">
              <w:rPr>
                <w:rFonts w:asciiTheme="minorHAnsi" w:hAnsiTheme="minorHAnsi"/>
                <w:sz w:val="20"/>
                <w:szCs w:val="20"/>
                <w:lang w:val="en-IE"/>
              </w:rPr>
              <w:t xml:space="preserve">  </w:t>
            </w:r>
            <w:r w:rsidR="00C57C83">
              <w:rPr>
                <w:rFonts w:asciiTheme="minorHAnsi" w:hAnsiTheme="minorHAnsi"/>
                <w:sz w:val="20"/>
                <w:szCs w:val="20"/>
                <w:lang w:val="en-IE"/>
              </w:rPr>
              <w:t>Legal consistency</w:t>
            </w:r>
            <w:r w:rsidR="00C57C83" w:rsidRPr="003E4B8E">
              <w:rPr>
                <w:rFonts w:asciiTheme="minorHAnsi" w:hAnsiTheme="minorHAnsi"/>
                <w:sz w:val="20"/>
                <w:szCs w:val="20"/>
                <w:lang w:val="en-IE"/>
              </w:rPr>
              <w:t xml:space="preserve"> </w:t>
            </w:r>
          </w:p>
        </w:tc>
      </w:tr>
      <w:bookmarkEnd w:id="2"/>
    </w:tbl>
    <w:p w14:paraId="4FB6C7DB" w14:textId="77777777" w:rsidR="00C57C83" w:rsidRPr="00061E51" w:rsidRDefault="00C57C83" w:rsidP="001B1AA0">
      <w:pPr>
        <w:jc w:val="both"/>
        <w:rPr>
          <w:rFonts w:cstheme="minorHAnsi"/>
          <w:i/>
          <w:sz w:val="24"/>
          <w:szCs w:val="24"/>
          <w:lang w:val="en-IE" w:eastAsia="zh-CN"/>
        </w:rPr>
      </w:pPr>
    </w:p>
    <w:sectPr w:rsidR="00C57C83" w:rsidRPr="00061E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10C56" w14:textId="77777777" w:rsidR="003755C9" w:rsidRDefault="003755C9" w:rsidP="00E36D33">
      <w:pPr>
        <w:spacing w:before="0" w:line="240" w:lineRule="auto"/>
      </w:pPr>
      <w:r>
        <w:separator/>
      </w:r>
    </w:p>
  </w:endnote>
  <w:endnote w:type="continuationSeparator" w:id="0">
    <w:p w14:paraId="52DBDC98" w14:textId="77777777" w:rsidR="003755C9" w:rsidRDefault="003755C9" w:rsidP="00E36D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91ED" w14:textId="77777777" w:rsidR="00C57C83" w:rsidRDefault="00C57C8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2FB8" w14:textId="77777777" w:rsidR="00C57C83" w:rsidRDefault="00C57C8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D8DB" w14:textId="77777777" w:rsidR="00C57C83" w:rsidRDefault="00C57C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7C10E" w14:textId="77777777" w:rsidR="003755C9" w:rsidRDefault="003755C9" w:rsidP="00E36D33">
      <w:pPr>
        <w:spacing w:before="0" w:line="240" w:lineRule="auto"/>
      </w:pPr>
      <w:r>
        <w:separator/>
      </w:r>
    </w:p>
  </w:footnote>
  <w:footnote w:type="continuationSeparator" w:id="0">
    <w:p w14:paraId="1DEC0D2B" w14:textId="77777777" w:rsidR="003755C9" w:rsidRDefault="003755C9" w:rsidP="00E36D3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507A" w14:textId="77777777" w:rsidR="00C57C83" w:rsidRDefault="00C57C8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F48F" w14:textId="693BC35A" w:rsidR="00C57C83" w:rsidRPr="00730E1A" w:rsidRDefault="00C57C83" w:rsidP="00C57C83">
    <w:pPr>
      <w:pStyle w:val="Hlavika"/>
      <w:jc w:val="right"/>
      <w:rPr>
        <w:lang w:val="fr-BE"/>
      </w:rPr>
    </w:pPr>
    <w:r>
      <w:rPr>
        <w:lang w:val="fr-BE"/>
      </w:rPr>
      <w:t>INSPIRE MIG/17/2023/DOC3</w:t>
    </w:r>
  </w:p>
  <w:p w14:paraId="53982DA9" w14:textId="22F68601" w:rsidR="00C57C83" w:rsidRDefault="00C57C83">
    <w:pPr>
      <w:pStyle w:val="Hlavika"/>
    </w:pPr>
  </w:p>
  <w:p w14:paraId="6D1EA73B" w14:textId="77777777" w:rsidR="00C57C83" w:rsidRDefault="00C57C8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A87F" w14:textId="77777777" w:rsidR="00C57C83" w:rsidRDefault="00C57C8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751"/>
    <w:multiLevelType w:val="hybridMultilevel"/>
    <w:tmpl w:val="49607E1E"/>
    <w:lvl w:ilvl="0" w:tplc="6448A3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B3C"/>
    <w:multiLevelType w:val="hybridMultilevel"/>
    <w:tmpl w:val="04768D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FC0263"/>
    <w:multiLevelType w:val="hybridMultilevel"/>
    <w:tmpl w:val="86B8D474"/>
    <w:lvl w:ilvl="0" w:tplc="FAB6B8D2">
      <w:start w:val="1"/>
      <w:numFmt w:val="bullet"/>
      <w:lvlText w:val="•"/>
      <w:lvlJc w:val="left"/>
      <w:pPr>
        <w:tabs>
          <w:tab w:val="num" w:pos="720"/>
        </w:tabs>
        <w:ind w:left="720" w:hanging="360"/>
      </w:pPr>
      <w:rPr>
        <w:rFonts w:ascii="Arial" w:hAnsi="Arial" w:hint="default"/>
      </w:rPr>
    </w:lvl>
    <w:lvl w:ilvl="1" w:tplc="D1867862" w:tentative="1">
      <w:start w:val="1"/>
      <w:numFmt w:val="bullet"/>
      <w:lvlText w:val="•"/>
      <w:lvlJc w:val="left"/>
      <w:pPr>
        <w:tabs>
          <w:tab w:val="num" w:pos="1440"/>
        </w:tabs>
        <w:ind w:left="1440" w:hanging="360"/>
      </w:pPr>
      <w:rPr>
        <w:rFonts w:ascii="Arial" w:hAnsi="Arial" w:hint="default"/>
      </w:rPr>
    </w:lvl>
    <w:lvl w:ilvl="2" w:tplc="DE8EAE10" w:tentative="1">
      <w:start w:val="1"/>
      <w:numFmt w:val="bullet"/>
      <w:lvlText w:val="•"/>
      <w:lvlJc w:val="left"/>
      <w:pPr>
        <w:tabs>
          <w:tab w:val="num" w:pos="2160"/>
        </w:tabs>
        <w:ind w:left="2160" w:hanging="360"/>
      </w:pPr>
      <w:rPr>
        <w:rFonts w:ascii="Arial" w:hAnsi="Arial" w:hint="default"/>
      </w:rPr>
    </w:lvl>
    <w:lvl w:ilvl="3" w:tplc="253CBAB8" w:tentative="1">
      <w:start w:val="1"/>
      <w:numFmt w:val="bullet"/>
      <w:lvlText w:val="•"/>
      <w:lvlJc w:val="left"/>
      <w:pPr>
        <w:tabs>
          <w:tab w:val="num" w:pos="2880"/>
        </w:tabs>
        <w:ind w:left="2880" w:hanging="360"/>
      </w:pPr>
      <w:rPr>
        <w:rFonts w:ascii="Arial" w:hAnsi="Arial" w:hint="default"/>
      </w:rPr>
    </w:lvl>
    <w:lvl w:ilvl="4" w:tplc="9E98D73E" w:tentative="1">
      <w:start w:val="1"/>
      <w:numFmt w:val="bullet"/>
      <w:lvlText w:val="•"/>
      <w:lvlJc w:val="left"/>
      <w:pPr>
        <w:tabs>
          <w:tab w:val="num" w:pos="3600"/>
        </w:tabs>
        <w:ind w:left="3600" w:hanging="360"/>
      </w:pPr>
      <w:rPr>
        <w:rFonts w:ascii="Arial" w:hAnsi="Arial" w:hint="default"/>
      </w:rPr>
    </w:lvl>
    <w:lvl w:ilvl="5" w:tplc="DDB89304" w:tentative="1">
      <w:start w:val="1"/>
      <w:numFmt w:val="bullet"/>
      <w:lvlText w:val="•"/>
      <w:lvlJc w:val="left"/>
      <w:pPr>
        <w:tabs>
          <w:tab w:val="num" w:pos="4320"/>
        </w:tabs>
        <w:ind w:left="4320" w:hanging="360"/>
      </w:pPr>
      <w:rPr>
        <w:rFonts w:ascii="Arial" w:hAnsi="Arial" w:hint="default"/>
      </w:rPr>
    </w:lvl>
    <w:lvl w:ilvl="6" w:tplc="731A0F3C" w:tentative="1">
      <w:start w:val="1"/>
      <w:numFmt w:val="bullet"/>
      <w:lvlText w:val="•"/>
      <w:lvlJc w:val="left"/>
      <w:pPr>
        <w:tabs>
          <w:tab w:val="num" w:pos="5040"/>
        </w:tabs>
        <w:ind w:left="5040" w:hanging="360"/>
      </w:pPr>
      <w:rPr>
        <w:rFonts w:ascii="Arial" w:hAnsi="Arial" w:hint="default"/>
      </w:rPr>
    </w:lvl>
    <w:lvl w:ilvl="7" w:tplc="B1EE9104" w:tentative="1">
      <w:start w:val="1"/>
      <w:numFmt w:val="bullet"/>
      <w:lvlText w:val="•"/>
      <w:lvlJc w:val="left"/>
      <w:pPr>
        <w:tabs>
          <w:tab w:val="num" w:pos="5760"/>
        </w:tabs>
        <w:ind w:left="5760" w:hanging="360"/>
      </w:pPr>
      <w:rPr>
        <w:rFonts w:ascii="Arial" w:hAnsi="Arial" w:hint="default"/>
      </w:rPr>
    </w:lvl>
    <w:lvl w:ilvl="8" w:tplc="CAD027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DA152C"/>
    <w:multiLevelType w:val="hybridMultilevel"/>
    <w:tmpl w:val="573AB4F2"/>
    <w:lvl w:ilvl="0" w:tplc="1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3024923"/>
    <w:multiLevelType w:val="hybridMultilevel"/>
    <w:tmpl w:val="0EDA41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5776F26"/>
    <w:multiLevelType w:val="hybridMultilevel"/>
    <w:tmpl w:val="8382A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0520E0"/>
    <w:multiLevelType w:val="hybridMultilevel"/>
    <w:tmpl w:val="D8EA2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F17E73"/>
    <w:multiLevelType w:val="hybridMultilevel"/>
    <w:tmpl w:val="95E02EE0"/>
    <w:lvl w:ilvl="0" w:tplc="CAA6E654">
      <w:start w:val="1"/>
      <w:numFmt w:val="bullet"/>
      <w:lvlText w:val=""/>
      <w:lvlJc w:val="left"/>
      <w:pPr>
        <w:tabs>
          <w:tab w:val="num" w:pos="720"/>
        </w:tabs>
        <w:ind w:left="720" w:hanging="360"/>
      </w:pPr>
      <w:rPr>
        <w:rFonts w:ascii="Symbol" w:hAnsi="Symbol" w:hint="default"/>
      </w:rPr>
    </w:lvl>
    <w:lvl w:ilvl="1" w:tplc="EB166FB0" w:tentative="1">
      <w:start w:val="1"/>
      <w:numFmt w:val="bullet"/>
      <w:lvlText w:val=""/>
      <w:lvlJc w:val="left"/>
      <w:pPr>
        <w:tabs>
          <w:tab w:val="num" w:pos="1440"/>
        </w:tabs>
        <w:ind w:left="1440" w:hanging="360"/>
      </w:pPr>
      <w:rPr>
        <w:rFonts w:ascii="Symbol" w:hAnsi="Symbol" w:hint="default"/>
      </w:rPr>
    </w:lvl>
    <w:lvl w:ilvl="2" w:tplc="4328C2D0" w:tentative="1">
      <w:start w:val="1"/>
      <w:numFmt w:val="bullet"/>
      <w:lvlText w:val=""/>
      <w:lvlJc w:val="left"/>
      <w:pPr>
        <w:tabs>
          <w:tab w:val="num" w:pos="2160"/>
        </w:tabs>
        <w:ind w:left="2160" w:hanging="360"/>
      </w:pPr>
      <w:rPr>
        <w:rFonts w:ascii="Symbol" w:hAnsi="Symbol" w:hint="default"/>
      </w:rPr>
    </w:lvl>
    <w:lvl w:ilvl="3" w:tplc="4FEEB396" w:tentative="1">
      <w:start w:val="1"/>
      <w:numFmt w:val="bullet"/>
      <w:lvlText w:val=""/>
      <w:lvlJc w:val="left"/>
      <w:pPr>
        <w:tabs>
          <w:tab w:val="num" w:pos="2880"/>
        </w:tabs>
        <w:ind w:left="2880" w:hanging="360"/>
      </w:pPr>
      <w:rPr>
        <w:rFonts w:ascii="Symbol" w:hAnsi="Symbol" w:hint="default"/>
      </w:rPr>
    </w:lvl>
    <w:lvl w:ilvl="4" w:tplc="FB1CECBE" w:tentative="1">
      <w:start w:val="1"/>
      <w:numFmt w:val="bullet"/>
      <w:lvlText w:val=""/>
      <w:lvlJc w:val="left"/>
      <w:pPr>
        <w:tabs>
          <w:tab w:val="num" w:pos="3600"/>
        </w:tabs>
        <w:ind w:left="3600" w:hanging="360"/>
      </w:pPr>
      <w:rPr>
        <w:rFonts w:ascii="Symbol" w:hAnsi="Symbol" w:hint="default"/>
      </w:rPr>
    </w:lvl>
    <w:lvl w:ilvl="5" w:tplc="E8D49182" w:tentative="1">
      <w:start w:val="1"/>
      <w:numFmt w:val="bullet"/>
      <w:lvlText w:val=""/>
      <w:lvlJc w:val="left"/>
      <w:pPr>
        <w:tabs>
          <w:tab w:val="num" w:pos="4320"/>
        </w:tabs>
        <w:ind w:left="4320" w:hanging="360"/>
      </w:pPr>
      <w:rPr>
        <w:rFonts w:ascii="Symbol" w:hAnsi="Symbol" w:hint="default"/>
      </w:rPr>
    </w:lvl>
    <w:lvl w:ilvl="6" w:tplc="B1906C16" w:tentative="1">
      <w:start w:val="1"/>
      <w:numFmt w:val="bullet"/>
      <w:lvlText w:val=""/>
      <w:lvlJc w:val="left"/>
      <w:pPr>
        <w:tabs>
          <w:tab w:val="num" w:pos="5040"/>
        </w:tabs>
        <w:ind w:left="5040" w:hanging="360"/>
      </w:pPr>
      <w:rPr>
        <w:rFonts w:ascii="Symbol" w:hAnsi="Symbol" w:hint="default"/>
      </w:rPr>
    </w:lvl>
    <w:lvl w:ilvl="7" w:tplc="E0EA232E" w:tentative="1">
      <w:start w:val="1"/>
      <w:numFmt w:val="bullet"/>
      <w:lvlText w:val=""/>
      <w:lvlJc w:val="left"/>
      <w:pPr>
        <w:tabs>
          <w:tab w:val="num" w:pos="5760"/>
        </w:tabs>
        <w:ind w:left="5760" w:hanging="360"/>
      </w:pPr>
      <w:rPr>
        <w:rFonts w:ascii="Symbol" w:hAnsi="Symbol" w:hint="default"/>
      </w:rPr>
    </w:lvl>
    <w:lvl w:ilvl="8" w:tplc="E9A4DBA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43A4120"/>
    <w:multiLevelType w:val="hybridMultilevel"/>
    <w:tmpl w:val="4F3C45E2"/>
    <w:lvl w:ilvl="0" w:tplc="5C4C504E">
      <w:start w:val="1"/>
      <w:numFmt w:val="bullet"/>
      <w:lvlText w:val="•"/>
      <w:lvlJc w:val="left"/>
      <w:pPr>
        <w:tabs>
          <w:tab w:val="num" w:pos="720"/>
        </w:tabs>
        <w:ind w:left="720" w:hanging="360"/>
      </w:pPr>
      <w:rPr>
        <w:rFonts w:ascii="Arial" w:hAnsi="Arial" w:hint="default"/>
      </w:rPr>
    </w:lvl>
    <w:lvl w:ilvl="1" w:tplc="4A1EDE1E" w:tentative="1">
      <w:start w:val="1"/>
      <w:numFmt w:val="bullet"/>
      <w:lvlText w:val="•"/>
      <w:lvlJc w:val="left"/>
      <w:pPr>
        <w:tabs>
          <w:tab w:val="num" w:pos="1440"/>
        </w:tabs>
        <w:ind w:left="1440" w:hanging="360"/>
      </w:pPr>
      <w:rPr>
        <w:rFonts w:ascii="Arial" w:hAnsi="Arial" w:hint="default"/>
      </w:rPr>
    </w:lvl>
    <w:lvl w:ilvl="2" w:tplc="CE3C5950" w:tentative="1">
      <w:start w:val="1"/>
      <w:numFmt w:val="bullet"/>
      <w:lvlText w:val="•"/>
      <w:lvlJc w:val="left"/>
      <w:pPr>
        <w:tabs>
          <w:tab w:val="num" w:pos="2160"/>
        </w:tabs>
        <w:ind w:left="2160" w:hanging="360"/>
      </w:pPr>
      <w:rPr>
        <w:rFonts w:ascii="Arial" w:hAnsi="Arial" w:hint="default"/>
      </w:rPr>
    </w:lvl>
    <w:lvl w:ilvl="3" w:tplc="C3448DA8" w:tentative="1">
      <w:start w:val="1"/>
      <w:numFmt w:val="bullet"/>
      <w:lvlText w:val="•"/>
      <w:lvlJc w:val="left"/>
      <w:pPr>
        <w:tabs>
          <w:tab w:val="num" w:pos="2880"/>
        </w:tabs>
        <w:ind w:left="2880" w:hanging="360"/>
      </w:pPr>
      <w:rPr>
        <w:rFonts w:ascii="Arial" w:hAnsi="Arial" w:hint="default"/>
      </w:rPr>
    </w:lvl>
    <w:lvl w:ilvl="4" w:tplc="D8803180" w:tentative="1">
      <w:start w:val="1"/>
      <w:numFmt w:val="bullet"/>
      <w:lvlText w:val="•"/>
      <w:lvlJc w:val="left"/>
      <w:pPr>
        <w:tabs>
          <w:tab w:val="num" w:pos="3600"/>
        </w:tabs>
        <w:ind w:left="3600" w:hanging="360"/>
      </w:pPr>
      <w:rPr>
        <w:rFonts w:ascii="Arial" w:hAnsi="Arial" w:hint="default"/>
      </w:rPr>
    </w:lvl>
    <w:lvl w:ilvl="5" w:tplc="6FE88C52" w:tentative="1">
      <w:start w:val="1"/>
      <w:numFmt w:val="bullet"/>
      <w:lvlText w:val="•"/>
      <w:lvlJc w:val="left"/>
      <w:pPr>
        <w:tabs>
          <w:tab w:val="num" w:pos="4320"/>
        </w:tabs>
        <w:ind w:left="4320" w:hanging="360"/>
      </w:pPr>
      <w:rPr>
        <w:rFonts w:ascii="Arial" w:hAnsi="Arial" w:hint="default"/>
      </w:rPr>
    </w:lvl>
    <w:lvl w:ilvl="6" w:tplc="9FBA52EA" w:tentative="1">
      <w:start w:val="1"/>
      <w:numFmt w:val="bullet"/>
      <w:lvlText w:val="•"/>
      <w:lvlJc w:val="left"/>
      <w:pPr>
        <w:tabs>
          <w:tab w:val="num" w:pos="5040"/>
        </w:tabs>
        <w:ind w:left="5040" w:hanging="360"/>
      </w:pPr>
      <w:rPr>
        <w:rFonts w:ascii="Arial" w:hAnsi="Arial" w:hint="default"/>
      </w:rPr>
    </w:lvl>
    <w:lvl w:ilvl="7" w:tplc="7480B6E0" w:tentative="1">
      <w:start w:val="1"/>
      <w:numFmt w:val="bullet"/>
      <w:lvlText w:val="•"/>
      <w:lvlJc w:val="left"/>
      <w:pPr>
        <w:tabs>
          <w:tab w:val="num" w:pos="5760"/>
        </w:tabs>
        <w:ind w:left="5760" w:hanging="360"/>
      </w:pPr>
      <w:rPr>
        <w:rFonts w:ascii="Arial" w:hAnsi="Arial" w:hint="default"/>
      </w:rPr>
    </w:lvl>
    <w:lvl w:ilvl="8" w:tplc="557011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8520FB"/>
    <w:multiLevelType w:val="hybridMultilevel"/>
    <w:tmpl w:val="0E18F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1D778D"/>
    <w:multiLevelType w:val="hybridMultilevel"/>
    <w:tmpl w:val="608092DC"/>
    <w:lvl w:ilvl="0" w:tplc="66D6B6DC">
      <w:start w:val="1"/>
      <w:numFmt w:val="bullet"/>
      <w:lvlText w:val="•"/>
      <w:lvlJc w:val="left"/>
      <w:pPr>
        <w:tabs>
          <w:tab w:val="num" w:pos="720"/>
        </w:tabs>
        <w:ind w:left="720" w:hanging="360"/>
      </w:pPr>
      <w:rPr>
        <w:rFonts w:ascii="Arial" w:hAnsi="Arial" w:hint="default"/>
      </w:rPr>
    </w:lvl>
    <w:lvl w:ilvl="1" w:tplc="90688868" w:tentative="1">
      <w:start w:val="1"/>
      <w:numFmt w:val="bullet"/>
      <w:lvlText w:val="•"/>
      <w:lvlJc w:val="left"/>
      <w:pPr>
        <w:tabs>
          <w:tab w:val="num" w:pos="1440"/>
        </w:tabs>
        <w:ind w:left="1440" w:hanging="360"/>
      </w:pPr>
      <w:rPr>
        <w:rFonts w:ascii="Arial" w:hAnsi="Arial" w:hint="default"/>
      </w:rPr>
    </w:lvl>
    <w:lvl w:ilvl="2" w:tplc="79A89114" w:tentative="1">
      <w:start w:val="1"/>
      <w:numFmt w:val="bullet"/>
      <w:lvlText w:val="•"/>
      <w:lvlJc w:val="left"/>
      <w:pPr>
        <w:tabs>
          <w:tab w:val="num" w:pos="2160"/>
        </w:tabs>
        <w:ind w:left="2160" w:hanging="360"/>
      </w:pPr>
      <w:rPr>
        <w:rFonts w:ascii="Arial" w:hAnsi="Arial" w:hint="default"/>
      </w:rPr>
    </w:lvl>
    <w:lvl w:ilvl="3" w:tplc="0FD4BF74" w:tentative="1">
      <w:start w:val="1"/>
      <w:numFmt w:val="bullet"/>
      <w:lvlText w:val="•"/>
      <w:lvlJc w:val="left"/>
      <w:pPr>
        <w:tabs>
          <w:tab w:val="num" w:pos="2880"/>
        </w:tabs>
        <w:ind w:left="2880" w:hanging="360"/>
      </w:pPr>
      <w:rPr>
        <w:rFonts w:ascii="Arial" w:hAnsi="Arial" w:hint="default"/>
      </w:rPr>
    </w:lvl>
    <w:lvl w:ilvl="4" w:tplc="4EF8D446" w:tentative="1">
      <w:start w:val="1"/>
      <w:numFmt w:val="bullet"/>
      <w:lvlText w:val="•"/>
      <w:lvlJc w:val="left"/>
      <w:pPr>
        <w:tabs>
          <w:tab w:val="num" w:pos="3600"/>
        </w:tabs>
        <w:ind w:left="3600" w:hanging="360"/>
      </w:pPr>
      <w:rPr>
        <w:rFonts w:ascii="Arial" w:hAnsi="Arial" w:hint="default"/>
      </w:rPr>
    </w:lvl>
    <w:lvl w:ilvl="5" w:tplc="09927D8A" w:tentative="1">
      <w:start w:val="1"/>
      <w:numFmt w:val="bullet"/>
      <w:lvlText w:val="•"/>
      <w:lvlJc w:val="left"/>
      <w:pPr>
        <w:tabs>
          <w:tab w:val="num" w:pos="4320"/>
        </w:tabs>
        <w:ind w:left="4320" w:hanging="360"/>
      </w:pPr>
      <w:rPr>
        <w:rFonts w:ascii="Arial" w:hAnsi="Arial" w:hint="default"/>
      </w:rPr>
    </w:lvl>
    <w:lvl w:ilvl="6" w:tplc="782C8DBE" w:tentative="1">
      <w:start w:val="1"/>
      <w:numFmt w:val="bullet"/>
      <w:lvlText w:val="•"/>
      <w:lvlJc w:val="left"/>
      <w:pPr>
        <w:tabs>
          <w:tab w:val="num" w:pos="5040"/>
        </w:tabs>
        <w:ind w:left="5040" w:hanging="360"/>
      </w:pPr>
      <w:rPr>
        <w:rFonts w:ascii="Arial" w:hAnsi="Arial" w:hint="default"/>
      </w:rPr>
    </w:lvl>
    <w:lvl w:ilvl="7" w:tplc="239EB70E" w:tentative="1">
      <w:start w:val="1"/>
      <w:numFmt w:val="bullet"/>
      <w:lvlText w:val="•"/>
      <w:lvlJc w:val="left"/>
      <w:pPr>
        <w:tabs>
          <w:tab w:val="num" w:pos="5760"/>
        </w:tabs>
        <w:ind w:left="5760" w:hanging="360"/>
      </w:pPr>
      <w:rPr>
        <w:rFonts w:ascii="Arial" w:hAnsi="Arial" w:hint="default"/>
      </w:rPr>
    </w:lvl>
    <w:lvl w:ilvl="8" w:tplc="34E814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421C38"/>
    <w:multiLevelType w:val="hybridMultilevel"/>
    <w:tmpl w:val="7F5EE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440B96"/>
    <w:multiLevelType w:val="hybridMultilevel"/>
    <w:tmpl w:val="3742605C"/>
    <w:lvl w:ilvl="0" w:tplc="330EECA6">
      <w:start w:val="1"/>
      <w:numFmt w:val="bullet"/>
      <w:lvlText w:val="•"/>
      <w:lvlJc w:val="left"/>
      <w:pPr>
        <w:tabs>
          <w:tab w:val="num" w:pos="720"/>
        </w:tabs>
        <w:ind w:left="720" w:hanging="360"/>
      </w:pPr>
      <w:rPr>
        <w:rFonts w:ascii="Arial" w:hAnsi="Arial" w:hint="default"/>
      </w:rPr>
    </w:lvl>
    <w:lvl w:ilvl="1" w:tplc="5044A09C">
      <w:start w:val="142"/>
      <w:numFmt w:val="bullet"/>
      <w:lvlText w:val="•"/>
      <w:lvlJc w:val="left"/>
      <w:pPr>
        <w:tabs>
          <w:tab w:val="num" w:pos="1440"/>
        </w:tabs>
        <w:ind w:left="1440" w:hanging="360"/>
      </w:pPr>
      <w:rPr>
        <w:rFonts w:ascii="Arial" w:hAnsi="Arial" w:hint="default"/>
      </w:rPr>
    </w:lvl>
    <w:lvl w:ilvl="2" w:tplc="2AE03F30" w:tentative="1">
      <w:start w:val="1"/>
      <w:numFmt w:val="bullet"/>
      <w:lvlText w:val="•"/>
      <w:lvlJc w:val="left"/>
      <w:pPr>
        <w:tabs>
          <w:tab w:val="num" w:pos="2160"/>
        </w:tabs>
        <w:ind w:left="2160" w:hanging="360"/>
      </w:pPr>
      <w:rPr>
        <w:rFonts w:ascii="Arial" w:hAnsi="Arial" w:hint="default"/>
      </w:rPr>
    </w:lvl>
    <w:lvl w:ilvl="3" w:tplc="71E841A4">
      <w:start w:val="142"/>
      <w:numFmt w:val="bullet"/>
      <w:lvlText w:val="•"/>
      <w:lvlJc w:val="left"/>
      <w:pPr>
        <w:tabs>
          <w:tab w:val="num" w:pos="2880"/>
        </w:tabs>
        <w:ind w:left="2880" w:hanging="360"/>
      </w:pPr>
      <w:rPr>
        <w:rFonts w:ascii="Arial" w:hAnsi="Arial" w:hint="default"/>
      </w:rPr>
    </w:lvl>
    <w:lvl w:ilvl="4" w:tplc="AAB6A4A8" w:tentative="1">
      <w:start w:val="1"/>
      <w:numFmt w:val="bullet"/>
      <w:lvlText w:val="•"/>
      <w:lvlJc w:val="left"/>
      <w:pPr>
        <w:tabs>
          <w:tab w:val="num" w:pos="3600"/>
        </w:tabs>
        <w:ind w:left="3600" w:hanging="360"/>
      </w:pPr>
      <w:rPr>
        <w:rFonts w:ascii="Arial" w:hAnsi="Arial" w:hint="default"/>
      </w:rPr>
    </w:lvl>
    <w:lvl w:ilvl="5" w:tplc="4142D932" w:tentative="1">
      <w:start w:val="1"/>
      <w:numFmt w:val="bullet"/>
      <w:lvlText w:val="•"/>
      <w:lvlJc w:val="left"/>
      <w:pPr>
        <w:tabs>
          <w:tab w:val="num" w:pos="4320"/>
        </w:tabs>
        <w:ind w:left="4320" w:hanging="360"/>
      </w:pPr>
      <w:rPr>
        <w:rFonts w:ascii="Arial" w:hAnsi="Arial" w:hint="default"/>
      </w:rPr>
    </w:lvl>
    <w:lvl w:ilvl="6" w:tplc="D432056A" w:tentative="1">
      <w:start w:val="1"/>
      <w:numFmt w:val="bullet"/>
      <w:lvlText w:val="•"/>
      <w:lvlJc w:val="left"/>
      <w:pPr>
        <w:tabs>
          <w:tab w:val="num" w:pos="5040"/>
        </w:tabs>
        <w:ind w:left="5040" w:hanging="360"/>
      </w:pPr>
      <w:rPr>
        <w:rFonts w:ascii="Arial" w:hAnsi="Arial" w:hint="default"/>
      </w:rPr>
    </w:lvl>
    <w:lvl w:ilvl="7" w:tplc="34EEFB62" w:tentative="1">
      <w:start w:val="1"/>
      <w:numFmt w:val="bullet"/>
      <w:lvlText w:val="•"/>
      <w:lvlJc w:val="left"/>
      <w:pPr>
        <w:tabs>
          <w:tab w:val="num" w:pos="5760"/>
        </w:tabs>
        <w:ind w:left="5760" w:hanging="360"/>
      </w:pPr>
      <w:rPr>
        <w:rFonts w:ascii="Arial" w:hAnsi="Arial" w:hint="default"/>
      </w:rPr>
    </w:lvl>
    <w:lvl w:ilvl="8" w:tplc="95DEFA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6242B9"/>
    <w:multiLevelType w:val="hybridMultilevel"/>
    <w:tmpl w:val="0AB6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C4721"/>
    <w:multiLevelType w:val="hybridMultilevel"/>
    <w:tmpl w:val="E1EA91CE"/>
    <w:lvl w:ilvl="0" w:tplc="1C2C09E8">
      <w:start w:val="1"/>
      <w:numFmt w:val="bullet"/>
      <w:lvlText w:val="•"/>
      <w:lvlJc w:val="left"/>
      <w:pPr>
        <w:tabs>
          <w:tab w:val="num" w:pos="720"/>
        </w:tabs>
        <w:ind w:left="720" w:hanging="360"/>
      </w:pPr>
      <w:rPr>
        <w:rFonts w:ascii="Arial" w:hAnsi="Arial" w:hint="default"/>
      </w:rPr>
    </w:lvl>
    <w:lvl w:ilvl="1" w:tplc="6696F578" w:tentative="1">
      <w:start w:val="1"/>
      <w:numFmt w:val="bullet"/>
      <w:lvlText w:val="•"/>
      <w:lvlJc w:val="left"/>
      <w:pPr>
        <w:tabs>
          <w:tab w:val="num" w:pos="1440"/>
        </w:tabs>
        <w:ind w:left="1440" w:hanging="360"/>
      </w:pPr>
      <w:rPr>
        <w:rFonts w:ascii="Arial" w:hAnsi="Arial" w:hint="default"/>
      </w:rPr>
    </w:lvl>
    <w:lvl w:ilvl="2" w:tplc="AC3298DC" w:tentative="1">
      <w:start w:val="1"/>
      <w:numFmt w:val="bullet"/>
      <w:lvlText w:val="•"/>
      <w:lvlJc w:val="left"/>
      <w:pPr>
        <w:tabs>
          <w:tab w:val="num" w:pos="2160"/>
        </w:tabs>
        <w:ind w:left="2160" w:hanging="360"/>
      </w:pPr>
      <w:rPr>
        <w:rFonts w:ascii="Arial" w:hAnsi="Arial" w:hint="default"/>
      </w:rPr>
    </w:lvl>
    <w:lvl w:ilvl="3" w:tplc="DF4E7064" w:tentative="1">
      <w:start w:val="1"/>
      <w:numFmt w:val="bullet"/>
      <w:lvlText w:val="•"/>
      <w:lvlJc w:val="left"/>
      <w:pPr>
        <w:tabs>
          <w:tab w:val="num" w:pos="2880"/>
        </w:tabs>
        <w:ind w:left="2880" w:hanging="360"/>
      </w:pPr>
      <w:rPr>
        <w:rFonts w:ascii="Arial" w:hAnsi="Arial" w:hint="default"/>
      </w:rPr>
    </w:lvl>
    <w:lvl w:ilvl="4" w:tplc="4A0C1954" w:tentative="1">
      <w:start w:val="1"/>
      <w:numFmt w:val="bullet"/>
      <w:lvlText w:val="•"/>
      <w:lvlJc w:val="left"/>
      <w:pPr>
        <w:tabs>
          <w:tab w:val="num" w:pos="3600"/>
        </w:tabs>
        <w:ind w:left="3600" w:hanging="360"/>
      </w:pPr>
      <w:rPr>
        <w:rFonts w:ascii="Arial" w:hAnsi="Arial" w:hint="default"/>
      </w:rPr>
    </w:lvl>
    <w:lvl w:ilvl="5" w:tplc="F872E328" w:tentative="1">
      <w:start w:val="1"/>
      <w:numFmt w:val="bullet"/>
      <w:lvlText w:val="•"/>
      <w:lvlJc w:val="left"/>
      <w:pPr>
        <w:tabs>
          <w:tab w:val="num" w:pos="4320"/>
        </w:tabs>
        <w:ind w:left="4320" w:hanging="360"/>
      </w:pPr>
      <w:rPr>
        <w:rFonts w:ascii="Arial" w:hAnsi="Arial" w:hint="default"/>
      </w:rPr>
    </w:lvl>
    <w:lvl w:ilvl="6" w:tplc="3C18F520" w:tentative="1">
      <w:start w:val="1"/>
      <w:numFmt w:val="bullet"/>
      <w:lvlText w:val="•"/>
      <w:lvlJc w:val="left"/>
      <w:pPr>
        <w:tabs>
          <w:tab w:val="num" w:pos="5040"/>
        </w:tabs>
        <w:ind w:left="5040" w:hanging="360"/>
      </w:pPr>
      <w:rPr>
        <w:rFonts w:ascii="Arial" w:hAnsi="Arial" w:hint="default"/>
      </w:rPr>
    </w:lvl>
    <w:lvl w:ilvl="7" w:tplc="5EF44D44" w:tentative="1">
      <w:start w:val="1"/>
      <w:numFmt w:val="bullet"/>
      <w:lvlText w:val="•"/>
      <w:lvlJc w:val="left"/>
      <w:pPr>
        <w:tabs>
          <w:tab w:val="num" w:pos="5760"/>
        </w:tabs>
        <w:ind w:left="5760" w:hanging="360"/>
      </w:pPr>
      <w:rPr>
        <w:rFonts w:ascii="Arial" w:hAnsi="Arial" w:hint="default"/>
      </w:rPr>
    </w:lvl>
    <w:lvl w:ilvl="8" w:tplc="BB46E6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8529AE"/>
    <w:multiLevelType w:val="multilevel"/>
    <w:tmpl w:val="DE4CB1D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652"/>
        </w:tabs>
        <w:ind w:left="652" w:hanging="65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5A65DCD"/>
    <w:multiLevelType w:val="hybridMultilevel"/>
    <w:tmpl w:val="AF9A1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77661D9"/>
    <w:multiLevelType w:val="hybridMultilevel"/>
    <w:tmpl w:val="7FA085C6"/>
    <w:lvl w:ilvl="0" w:tplc="425421F0">
      <w:numFmt w:val="bullet"/>
      <w:lvlText w:val="-"/>
      <w:lvlJc w:val="left"/>
      <w:pPr>
        <w:ind w:left="396" w:hanging="360"/>
      </w:pPr>
      <w:rPr>
        <w:rFonts w:ascii="Calibri" w:eastAsiaTheme="minorHAnsi" w:hAnsi="Calibri" w:cs="Calibri" w:hint="default"/>
      </w:rPr>
    </w:lvl>
    <w:lvl w:ilvl="1" w:tplc="18090003" w:tentative="1">
      <w:start w:val="1"/>
      <w:numFmt w:val="bullet"/>
      <w:lvlText w:val="o"/>
      <w:lvlJc w:val="left"/>
      <w:pPr>
        <w:ind w:left="1116" w:hanging="360"/>
      </w:pPr>
      <w:rPr>
        <w:rFonts w:ascii="Courier New" w:hAnsi="Courier New" w:cs="Courier New" w:hint="default"/>
      </w:rPr>
    </w:lvl>
    <w:lvl w:ilvl="2" w:tplc="18090005" w:tentative="1">
      <w:start w:val="1"/>
      <w:numFmt w:val="bullet"/>
      <w:lvlText w:val=""/>
      <w:lvlJc w:val="left"/>
      <w:pPr>
        <w:ind w:left="1836" w:hanging="360"/>
      </w:pPr>
      <w:rPr>
        <w:rFonts w:ascii="Wingdings" w:hAnsi="Wingdings" w:hint="default"/>
      </w:rPr>
    </w:lvl>
    <w:lvl w:ilvl="3" w:tplc="18090001" w:tentative="1">
      <w:start w:val="1"/>
      <w:numFmt w:val="bullet"/>
      <w:lvlText w:val=""/>
      <w:lvlJc w:val="left"/>
      <w:pPr>
        <w:ind w:left="2556" w:hanging="360"/>
      </w:pPr>
      <w:rPr>
        <w:rFonts w:ascii="Symbol" w:hAnsi="Symbol" w:hint="default"/>
      </w:rPr>
    </w:lvl>
    <w:lvl w:ilvl="4" w:tplc="18090003" w:tentative="1">
      <w:start w:val="1"/>
      <w:numFmt w:val="bullet"/>
      <w:lvlText w:val="o"/>
      <w:lvlJc w:val="left"/>
      <w:pPr>
        <w:ind w:left="3276" w:hanging="360"/>
      </w:pPr>
      <w:rPr>
        <w:rFonts w:ascii="Courier New" w:hAnsi="Courier New" w:cs="Courier New" w:hint="default"/>
      </w:rPr>
    </w:lvl>
    <w:lvl w:ilvl="5" w:tplc="18090005" w:tentative="1">
      <w:start w:val="1"/>
      <w:numFmt w:val="bullet"/>
      <w:lvlText w:val=""/>
      <w:lvlJc w:val="left"/>
      <w:pPr>
        <w:ind w:left="3996" w:hanging="360"/>
      </w:pPr>
      <w:rPr>
        <w:rFonts w:ascii="Wingdings" w:hAnsi="Wingdings" w:hint="default"/>
      </w:rPr>
    </w:lvl>
    <w:lvl w:ilvl="6" w:tplc="18090001" w:tentative="1">
      <w:start w:val="1"/>
      <w:numFmt w:val="bullet"/>
      <w:lvlText w:val=""/>
      <w:lvlJc w:val="left"/>
      <w:pPr>
        <w:ind w:left="4716" w:hanging="360"/>
      </w:pPr>
      <w:rPr>
        <w:rFonts w:ascii="Symbol" w:hAnsi="Symbol" w:hint="default"/>
      </w:rPr>
    </w:lvl>
    <w:lvl w:ilvl="7" w:tplc="18090003" w:tentative="1">
      <w:start w:val="1"/>
      <w:numFmt w:val="bullet"/>
      <w:lvlText w:val="o"/>
      <w:lvlJc w:val="left"/>
      <w:pPr>
        <w:ind w:left="5436" w:hanging="360"/>
      </w:pPr>
      <w:rPr>
        <w:rFonts w:ascii="Courier New" w:hAnsi="Courier New" w:cs="Courier New" w:hint="default"/>
      </w:rPr>
    </w:lvl>
    <w:lvl w:ilvl="8" w:tplc="18090005" w:tentative="1">
      <w:start w:val="1"/>
      <w:numFmt w:val="bullet"/>
      <w:lvlText w:val=""/>
      <w:lvlJc w:val="left"/>
      <w:pPr>
        <w:ind w:left="6156" w:hanging="360"/>
      </w:pPr>
      <w:rPr>
        <w:rFonts w:ascii="Wingdings" w:hAnsi="Wingdings" w:hint="default"/>
      </w:rPr>
    </w:lvl>
  </w:abstractNum>
  <w:abstractNum w:abstractNumId="18" w15:restartNumberingAfterBreak="0">
    <w:nsid w:val="7A381B77"/>
    <w:multiLevelType w:val="hybridMultilevel"/>
    <w:tmpl w:val="A8A8D228"/>
    <w:lvl w:ilvl="0" w:tplc="D582656E">
      <w:start w:val="1"/>
      <w:numFmt w:val="bullet"/>
      <w:lvlText w:val=""/>
      <w:lvlJc w:val="left"/>
      <w:pPr>
        <w:tabs>
          <w:tab w:val="num" w:pos="720"/>
        </w:tabs>
        <w:ind w:left="720" w:hanging="360"/>
      </w:pPr>
      <w:rPr>
        <w:rFonts w:ascii="Symbol" w:hAnsi="Symbol" w:hint="default"/>
      </w:rPr>
    </w:lvl>
    <w:lvl w:ilvl="1" w:tplc="AA0E829E" w:tentative="1">
      <w:start w:val="1"/>
      <w:numFmt w:val="bullet"/>
      <w:lvlText w:val=""/>
      <w:lvlJc w:val="left"/>
      <w:pPr>
        <w:tabs>
          <w:tab w:val="num" w:pos="1440"/>
        </w:tabs>
        <w:ind w:left="1440" w:hanging="360"/>
      </w:pPr>
      <w:rPr>
        <w:rFonts w:ascii="Symbol" w:hAnsi="Symbol" w:hint="default"/>
      </w:rPr>
    </w:lvl>
    <w:lvl w:ilvl="2" w:tplc="65BEA424" w:tentative="1">
      <w:start w:val="1"/>
      <w:numFmt w:val="bullet"/>
      <w:lvlText w:val=""/>
      <w:lvlJc w:val="left"/>
      <w:pPr>
        <w:tabs>
          <w:tab w:val="num" w:pos="2160"/>
        </w:tabs>
        <w:ind w:left="2160" w:hanging="360"/>
      </w:pPr>
      <w:rPr>
        <w:rFonts w:ascii="Symbol" w:hAnsi="Symbol" w:hint="default"/>
      </w:rPr>
    </w:lvl>
    <w:lvl w:ilvl="3" w:tplc="A66609D2" w:tentative="1">
      <w:start w:val="1"/>
      <w:numFmt w:val="bullet"/>
      <w:lvlText w:val=""/>
      <w:lvlJc w:val="left"/>
      <w:pPr>
        <w:tabs>
          <w:tab w:val="num" w:pos="2880"/>
        </w:tabs>
        <w:ind w:left="2880" w:hanging="360"/>
      </w:pPr>
      <w:rPr>
        <w:rFonts w:ascii="Symbol" w:hAnsi="Symbol" w:hint="default"/>
      </w:rPr>
    </w:lvl>
    <w:lvl w:ilvl="4" w:tplc="F7F630C4" w:tentative="1">
      <w:start w:val="1"/>
      <w:numFmt w:val="bullet"/>
      <w:lvlText w:val=""/>
      <w:lvlJc w:val="left"/>
      <w:pPr>
        <w:tabs>
          <w:tab w:val="num" w:pos="3600"/>
        </w:tabs>
        <w:ind w:left="3600" w:hanging="360"/>
      </w:pPr>
      <w:rPr>
        <w:rFonts w:ascii="Symbol" w:hAnsi="Symbol" w:hint="default"/>
      </w:rPr>
    </w:lvl>
    <w:lvl w:ilvl="5" w:tplc="4DC01264" w:tentative="1">
      <w:start w:val="1"/>
      <w:numFmt w:val="bullet"/>
      <w:lvlText w:val=""/>
      <w:lvlJc w:val="left"/>
      <w:pPr>
        <w:tabs>
          <w:tab w:val="num" w:pos="4320"/>
        </w:tabs>
        <w:ind w:left="4320" w:hanging="360"/>
      </w:pPr>
      <w:rPr>
        <w:rFonts w:ascii="Symbol" w:hAnsi="Symbol" w:hint="default"/>
      </w:rPr>
    </w:lvl>
    <w:lvl w:ilvl="6" w:tplc="F9503862" w:tentative="1">
      <w:start w:val="1"/>
      <w:numFmt w:val="bullet"/>
      <w:lvlText w:val=""/>
      <w:lvlJc w:val="left"/>
      <w:pPr>
        <w:tabs>
          <w:tab w:val="num" w:pos="5040"/>
        </w:tabs>
        <w:ind w:left="5040" w:hanging="360"/>
      </w:pPr>
      <w:rPr>
        <w:rFonts w:ascii="Symbol" w:hAnsi="Symbol" w:hint="default"/>
      </w:rPr>
    </w:lvl>
    <w:lvl w:ilvl="7" w:tplc="5F3AD282" w:tentative="1">
      <w:start w:val="1"/>
      <w:numFmt w:val="bullet"/>
      <w:lvlText w:val=""/>
      <w:lvlJc w:val="left"/>
      <w:pPr>
        <w:tabs>
          <w:tab w:val="num" w:pos="5760"/>
        </w:tabs>
        <w:ind w:left="5760" w:hanging="360"/>
      </w:pPr>
      <w:rPr>
        <w:rFonts w:ascii="Symbol" w:hAnsi="Symbol" w:hint="default"/>
      </w:rPr>
    </w:lvl>
    <w:lvl w:ilvl="8" w:tplc="6FEC092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5"/>
  </w:num>
  <w:num w:numId="3">
    <w:abstractNumId w:val="10"/>
  </w:num>
  <w:num w:numId="4">
    <w:abstractNumId w:val="12"/>
  </w:num>
  <w:num w:numId="5">
    <w:abstractNumId w:val="13"/>
  </w:num>
  <w:num w:numId="6">
    <w:abstractNumId w:val="17"/>
  </w:num>
  <w:num w:numId="7">
    <w:abstractNumId w:val="7"/>
  </w:num>
  <w:num w:numId="8">
    <w:abstractNumId w:val="8"/>
  </w:num>
  <w:num w:numId="9">
    <w:abstractNumId w:val="16"/>
  </w:num>
  <w:num w:numId="10">
    <w:abstractNumId w:val="14"/>
  </w:num>
  <w:num w:numId="11">
    <w:abstractNumId w:val="18"/>
  </w:num>
  <w:num w:numId="12">
    <w:abstractNumId w:val="2"/>
  </w:num>
  <w:num w:numId="13">
    <w:abstractNumId w:val="0"/>
  </w:num>
  <w:num w:numId="14">
    <w:abstractNumId w:val="4"/>
  </w:num>
  <w:num w:numId="15">
    <w:abstractNumId w:val="11"/>
  </w:num>
  <w:num w:numId="16">
    <w:abstractNumId w:val="6"/>
  </w:num>
  <w:num w:numId="17">
    <w:abstractNumId w:val="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D079B"/>
    <w:rsid w:val="0002070A"/>
    <w:rsid w:val="00061E51"/>
    <w:rsid w:val="0008199C"/>
    <w:rsid w:val="00081D7A"/>
    <w:rsid w:val="000F1D25"/>
    <w:rsid w:val="00143224"/>
    <w:rsid w:val="00164274"/>
    <w:rsid w:val="0016756D"/>
    <w:rsid w:val="00173282"/>
    <w:rsid w:val="001B1AA0"/>
    <w:rsid w:val="001E76DF"/>
    <w:rsid w:val="002870E9"/>
    <w:rsid w:val="002E7889"/>
    <w:rsid w:val="00342F86"/>
    <w:rsid w:val="00347175"/>
    <w:rsid w:val="00357DC9"/>
    <w:rsid w:val="003755C9"/>
    <w:rsid w:val="00381C86"/>
    <w:rsid w:val="00394FD2"/>
    <w:rsid w:val="00396BA1"/>
    <w:rsid w:val="003C3028"/>
    <w:rsid w:val="0040012C"/>
    <w:rsid w:val="004161F9"/>
    <w:rsid w:val="00427956"/>
    <w:rsid w:val="00431E82"/>
    <w:rsid w:val="00454FF5"/>
    <w:rsid w:val="0045604B"/>
    <w:rsid w:val="00476E2B"/>
    <w:rsid w:val="00484842"/>
    <w:rsid w:val="004C42FB"/>
    <w:rsid w:val="005032B9"/>
    <w:rsid w:val="00520F2F"/>
    <w:rsid w:val="005579D5"/>
    <w:rsid w:val="00575F2B"/>
    <w:rsid w:val="00597096"/>
    <w:rsid w:val="005C0960"/>
    <w:rsid w:val="005C3B02"/>
    <w:rsid w:val="005F474D"/>
    <w:rsid w:val="0064534D"/>
    <w:rsid w:val="00665AC0"/>
    <w:rsid w:val="006A2290"/>
    <w:rsid w:val="006A3785"/>
    <w:rsid w:val="006A6359"/>
    <w:rsid w:val="007B1254"/>
    <w:rsid w:val="007F648F"/>
    <w:rsid w:val="008045B4"/>
    <w:rsid w:val="00852C41"/>
    <w:rsid w:val="00856917"/>
    <w:rsid w:val="008B2297"/>
    <w:rsid w:val="008F17CD"/>
    <w:rsid w:val="00941121"/>
    <w:rsid w:val="00944E1B"/>
    <w:rsid w:val="00950046"/>
    <w:rsid w:val="0095304F"/>
    <w:rsid w:val="009A1620"/>
    <w:rsid w:val="00A22E9C"/>
    <w:rsid w:val="00A24F30"/>
    <w:rsid w:val="00AB1E66"/>
    <w:rsid w:val="00AC254A"/>
    <w:rsid w:val="00AD079B"/>
    <w:rsid w:val="00AD482A"/>
    <w:rsid w:val="00AD6574"/>
    <w:rsid w:val="00B47A20"/>
    <w:rsid w:val="00B5466B"/>
    <w:rsid w:val="00B63206"/>
    <w:rsid w:val="00B95064"/>
    <w:rsid w:val="00BA0E4B"/>
    <w:rsid w:val="00BA7BDB"/>
    <w:rsid w:val="00BB028F"/>
    <w:rsid w:val="00C23D76"/>
    <w:rsid w:val="00C33A11"/>
    <w:rsid w:val="00C44DE8"/>
    <w:rsid w:val="00C46B7E"/>
    <w:rsid w:val="00C57C83"/>
    <w:rsid w:val="00C85846"/>
    <w:rsid w:val="00CA7BA7"/>
    <w:rsid w:val="00CF1560"/>
    <w:rsid w:val="00D467E7"/>
    <w:rsid w:val="00D63D25"/>
    <w:rsid w:val="00D7713D"/>
    <w:rsid w:val="00D77DAC"/>
    <w:rsid w:val="00DA1673"/>
    <w:rsid w:val="00DA6EE8"/>
    <w:rsid w:val="00DB556A"/>
    <w:rsid w:val="00DC7CB3"/>
    <w:rsid w:val="00DD3D2F"/>
    <w:rsid w:val="00E36D33"/>
    <w:rsid w:val="00E76779"/>
    <w:rsid w:val="00EB1C8D"/>
    <w:rsid w:val="00EC6DED"/>
    <w:rsid w:val="00ED0C52"/>
    <w:rsid w:val="00F13007"/>
    <w:rsid w:val="00F2067C"/>
    <w:rsid w:val="00F42976"/>
    <w:rsid w:val="00FE4688"/>
    <w:rsid w:val="00FF61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221E3"/>
  <w15:docId w15:val="{FDD2A62A-57E8-4E18-9CE8-22155EC1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A11"/>
    <w:pPr>
      <w:suppressAutoHyphens/>
      <w:spacing w:before="120" w:after="0" w:line="276" w:lineRule="auto"/>
    </w:pPr>
    <w:rPr>
      <w:rFonts w:ascii="Calibri" w:eastAsia="Calibri" w:hAnsi="Calibri" w:cs="Times New Roman"/>
      <w:kern w:val="1"/>
      <w:lang w:val="en-GB"/>
    </w:rPr>
  </w:style>
  <w:style w:type="paragraph" w:styleId="Nadpis1">
    <w:name w:val="heading 1"/>
    <w:basedOn w:val="Normlny"/>
    <w:next w:val="Normlny"/>
    <w:link w:val="Nadpis1Char"/>
    <w:uiPriority w:val="9"/>
    <w:qFormat/>
    <w:rsid w:val="006A22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944E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5032B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33A11"/>
    <w:rPr>
      <w:sz w:val="16"/>
      <w:szCs w:val="16"/>
    </w:rPr>
  </w:style>
  <w:style w:type="paragraph" w:styleId="Textkomentra">
    <w:name w:val="annotation text"/>
    <w:basedOn w:val="Normlny"/>
    <w:link w:val="TextkomentraChar"/>
    <w:unhideWhenUsed/>
    <w:rsid w:val="00C33A11"/>
    <w:pPr>
      <w:spacing w:line="240" w:lineRule="auto"/>
    </w:pPr>
    <w:rPr>
      <w:sz w:val="20"/>
      <w:szCs w:val="20"/>
    </w:rPr>
  </w:style>
  <w:style w:type="character" w:customStyle="1" w:styleId="TextkomentraChar">
    <w:name w:val="Text komentára Char"/>
    <w:basedOn w:val="Predvolenpsmoodseku"/>
    <w:link w:val="Textkomentra"/>
    <w:rsid w:val="00C33A11"/>
    <w:rPr>
      <w:rFonts w:ascii="Calibri" w:eastAsia="Calibri" w:hAnsi="Calibri" w:cs="Times New Roman"/>
      <w:kern w:val="1"/>
      <w:sz w:val="20"/>
      <w:szCs w:val="20"/>
      <w:lang w:val="en-GB"/>
    </w:rPr>
  </w:style>
  <w:style w:type="paragraph" w:styleId="Predmetkomentra">
    <w:name w:val="annotation subject"/>
    <w:basedOn w:val="Textkomentra"/>
    <w:next w:val="Textkomentra"/>
    <w:link w:val="PredmetkomentraChar"/>
    <w:uiPriority w:val="99"/>
    <w:semiHidden/>
    <w:unhideWhenUsed/>
    <w:rsid w:val="00C33A11"/>
    <w:rPr>
      <w:b/>
      <w:bCs/>
    </w:rPr>
  </w:style>
  <w:style w:type="character" w:customStyle="1" w:styleId="PredmetkomentraChar">
    <w:name w:val="Predmet komentára Char"/>
    <w:basedOn w:val="TextkomentraChar"/>
    <w:link w:val="Predmetkomentra"/>
    <w:uiPriority w:val="99"/>
    <w:semiHidden/>
    <w:rsid w:val="00C33A11"/>
    <w:rPr>
      <w:rFonts w:ascii="Calibri" w:eastAsia="Calibri" w:hAnsi="Calibri" w:cs="Times New Roman"/>
      <w:b/>
      <w:bCs/>
      <w:kern w:val="1"/>
      <w:sz w:val="20"/>
      <w:szCs w:val="20"/>
      <w:lang w:val="en-GB"/>
    </w:rPr>
  </w:style>
  <w:style w:type="paragraph" w:styleId="Odsekzoznamu">
    <w:name w:val="List Paragraph"/>
    <w:aliases w:val="Numbered Para 1,Dot pt,No Spacing1,List Paragraph Char Char Char,Indicator Text,Bullet 1,List Paragraph1,Bullet Points,MAIN CONTENT,List Paragraph12,F5 List Paragraph,Heading 2_sj,1st level - Bullet List Paragraph,Lettre d'introduction,L"/>
    <w:basedOn w:val="Normlny"/>
    <w:link w:val="OdsekzoznamuChar"/>
    <w:uiPriority w:val="34"/>
    <w:qFormat/>
    <w:rsid w:val="006A2290"/>
    <w:pPr>
      <w:ind w:left="720"/>
      <w:contextualSpacing/>
    </w:pPr>
  </w:style>
  <w:style w:type="character" w:customStyle="1" w:styleId="Nadpis1Char">
    <w:name w:val="Nadpis 1 Char"/>
    <w:basedOn w:val="Predvolenpsmoodseku"/>
    <w:link w:val="Nadpis1"/>
    <w:uiPriority w:val="9"/>
    <w:rsid w:val="006A2290"/>
    <w:rPr>
      <w:rFonts w:asciiTheme="majorHAnsi" w:eastAsiaTheme="majorEastAsia" w:hAnsiTheme="majorHAnsi" w:cstheme="majorBidi"/>
      <w:color w:val="2F5496" w:themeColor="accent1" w:themeShade="BF"/>
      <w:kern w:val="1"/>
      <w:sz w:val="32"/>
      <w:szCs w:val="32"/>
      <w:lang w:val="en-GB"/>
    </w:rPr>
  </w:style>
  <w:style w:type="character" w:customStyle="1" w:styleId="Nadpis2Char">
    <w:name w:val="Nadpis 2 Char"/>
    <w:basedOn w:val="Predvolenpsmoodseku"/>
    <w:link w:val="Nadpis2"/>
    <w:uiPriority w:val="9"/>
    <w:rsid w:val="00944E1B"/>
    <w:rPr>
      <w:rFonts w:asciiTheme="majorHAnsi" w:eastAsiaTheme="majorEastAsia" w:hAnsiTheme="majorHAnsi" w:cstheme="majorBidi"/>
      <w:color w:val="2F5496" w:themeColor="accent1" w:themeShade="BF"/>
      <w:kern w:val="1"/>
      <w:sz w:val="26"/>
      <w:szCs w:val="26"/>
      <w:lang w:val="en-GB"/>
    </w:rPr>
  </w:style>
  <w:style w:type="table" w:styleId="Mriekatabuky">
    <w:name w:val="Table Grid"/>
    <w:basedOn w:val="Normlnatabuka"/>
    <w:rsid w:val="00B950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5032B9"/>
    <w:rPr>
      <w:rFonts w:asciiTheme="majorHAnsi" w:eastAsiaTheme="majorEastAsia" w:hAnsiTheme="majorHAnsi" w:cstheme="majorBidi"/>
      <w:color w:val="1F3763" w:themeColor="accent1" w:themeShade="7F"/>
      <w:kern w:val="1"/>
      <w:sz w:val="24"/>
      <w:szCs w:val="24"/>
      <w:lang w:val="en-GB"/>
    </w:rPr>
  </w:style>
  <w:style w:type="paragraph" w:styleId="Revzia">
    <w:name w:val="Revision"/>
    <w:hidden/>
    <w:uiPriority w:val="99"/>
    <w:semiHidden/>
    <w:rsid w:val="00164274"/>
    <w:pPr>
      <w:spacing w:after="0" w:line="240" w:lineRule="auto"/>
    </w:pPr>
    <w:rPr>
      <w:rFonts w:ascii="Calibri" w:eastAsia="Calibri" w:hAnsi="Calibri" w:cs="Times New Roman"/>
      <w:kern w:val="1"/>
      <w:lang w:val="en-GB"/>
    </w:rPr>
  </w:style>
  <w:style w:type="paragraph" w:styleId="Textpoznmkypodiarou">
    <w:name w:val="footnote text"/>
    <w:basedOn w:val="Normlny"/>
    <w:link w:val="TextpoznmkypodiarouChar"/>
    <w:uiPriority w:val="99"/>
    <w:semiHidden/>
    <w:unhideWhenUsed/>
    <w:rsid w:val="0016427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64274"/>
    <w:rPr>
      <w:rFonts w:ascii="Calibri" w:eastAsia="Calibri" w:hAnsi="Calibri" w:cs="Times New Roman"/>
      <w:kern w:val="1"/>
      <w:sz w:val="20"/>
      <w:szCs w:val="20"/>
      <w:lang w:val="en-GB"/>
    </w:rPr>
  </w:style>
  <w:style w:type="character" w:styleId="Odkaznapoznmkupodiarou">
    <w:name w:val="footnote reference"/>
    <w:basedOn w:val="Predvolenpsmoodseku"/>
    <w:uiPriority w:val="99"/>
    <w:semiHidden/>
    <w:unhideWhenUsed/>
    <w:rsid w:val="00164274"/>
    <w:rPr>
      <w:vertAlign w:val="superscript"/>
    </w:rPr>
  </w:style>
  <w:style w:type="paragraph" w:customStyle="1" w:styleId="Annexlevel3">
    <w:name w:val="Annex level 3"/>
    <w:basedOn w:val="Nadpis3"/>
    <w:link w:val="Annexlevel3Char"/>
    <w:qFormat/>
    <w:rsid w:val="00C57C83"/>
    <w:pPr>
      <w:autoSpaceDN w:val="0"/>
      <w:spacing w:before="360" w:after="240"/>
      <w:textAlignment w:val="baseline"/>
    </w:pPr>
    <w:rPr>
      <w:b/>
      <w:bCs/>
      <w:color w:val="4472C4" w:themeColor="accent1"/>
    </w:rPr>
  </w:style>
  <w:style w:type="character" w:customStyle="1" w:styleId="Annexlevel3Char">
    <w:name w:val="Annex level 3 Char"/>
    <w:basedOn w:val="Nadpis3Char"/>
    <w:link w:val="Annexlevel3"/>
    <w:rsid w:val="00C57C83"/>
    <w:rPr>
      <w:rFonts w:asciiTheme="majorHAnsi" w:eastAsiaTheme="majorEastAsia" w:hAnsiTheme="majorHAnsi" w:cstheme="majorBidi"/>
      <w:b/>
      <w:bCs/>
      <w:color w:val="4472C4" w:themeColor="accent1"/>
      <w:kern w:val="1"/>
      <w:sz w:val="24"/>
      <w:szCs w:val="24"/>
      <w:lang w:val="en-GB"/>
    </w:rPr>
  </w:style>
  <w:style w:type="character" w:customStyle="1" w:styleId="OdsekzoznamuChar">
    <w:name w:val="Odsek zoznamu Char"/>
    <w:aliases w:val="Numbered Para 1 Char,Dot pt Char,No Spacing1 Char,List Paragraph Char Char Char Char,Indicator Text Char,Bullet 1 Char,List Paragraph1 Char,Bullet Points Char,MAIN CONTENT Char,List Paragraph12 Char,F5 List Paragraph Char,L Char"/>
    <w:link w:val="Odsekzoznamu"/>
    <w:uiPriority w:val="34"/>
    <w:qFormat/>
    <w:rsid w:val="00C57C83"/>
    <w:rPr>
      <w:rFonts w:ascii="Calibri" w:eastAsia="Calibri" w:hAnsi="Calibri" w:cs="Times New Roman"/>
      <w:kern w:val="1"/>
      <w:lang w:val="en-GB"/>
    </w:rPr>
  </w:style>
  <w:style w:type="paragraph" w:styleId="Hlavika">
    <w:name w:val="header"/>
    <w:basedOn w:val="Normlny"/>
    <w:link w:val="HlavikaChar"/>
    <w:uiPriority w:val="99"/>
    <w:unhideWhenUsed/>
    <w:rsid w:val="00C57C83"/>
    <w:pPr>
      <w:tabs>
        <w:tab w:val="center" w:pos="4513"/>
        <w:tab w:val="right" w:pos="9026"/>
      </w:tabs>
      <w:spacing w:before="0" w:line="240" w:lineRule="auto"/>
    </w:pPr>
  </w:style>
  <w:style w:type="character" w:customStyle="1" w:styleId="HlavikaChar">
    <w:name w:val="Hlavička Char"/>
    <w:basedOn w:val="Predvolenpsmoodseku"/>
    <w:link w:val="Hlavika"/>
    <w:uiPriority w:val="99"/>
    <w:rsid w:val="00C57C83"/>
    <w:rPr>
      <w:rFonts w:ascii="Calibri" w:eastAsia="Calibri" w:hAnsi="Calibri" w:cs="Times New Roman"/>
      <w:kern w:val="1"/>
      <w:lang w:val="en-GB"/>
    </w:rPr>
  </w:style>
  <w:style w:type="paragraph" w:styleId="Pta">
    <w:name w:val="footer"/>
    <w:basedOn w:val="Normlny"/>
    <w:link w:val="PtaChar"/>
    <w:uiPriority w:val="99"/>
    <w:unhideWhenUsed/>
    <w:rsid w:val="00C57C83"/>
    <w:pPr>
      <w:tabs>
        <w:tab w:val="center" w:pos="4513"/>
        <w:tab w:val="right" w:pos="9026"/>
      </w:tabs>
      <w:spacing w:before="0" w:line="240" w:lineRule="auto"/>
    </w:pPr>
  </w:style>
  <w:style w:type="character" w:customStyle="1" w:styleId="PtaChar">
    <w:name w:val="Päta Char"/>
    <w:basedOn w:val="Predvolenpsmoodseku"/>
    <w:link w:val="Pta"/>
    <w:uiPriority w:val="99"/>
    <w:rsid w:val="00C57C83"/>
    <w:rPr>
      <w:rFonts w:ascii="Calibri" w:eastAsia="Calibri" w:hAnsi="Calibri" w:cs="Times New Roman"/>
      <w:kern w:val="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6292">
      <w:bodyDiv w:val="1"/>
      <w:marLeft w:val="0"/>
      <w:marRight w:val="0"/>
      <w:marTop w:val="0"/>
      <w:marBottom w:val="0"/>
      <w:divBdr>
        <w:top w:val="none" w:sz="0" w:space="0" w:color="auto"/>
        <w:left w:val="none" w:sz="0" w:space="0" w:color="auto"/>
        <w:bottom w:val="none" w:sz="0" w:space="0" w:color="auto"/>
        <w:right w:val="none" w:sz="0" w:space="0" w:color="auto"/>
      </w:divBdr>
      <w:divsChild>
        <w:div w:id="1733117461">
          <w:marLeft w:val="360"/>
          <w:marRight w:val="0"/>
          <w:marTop w:val="0"/>
          <w:marBottom w:val="120"/>
          <w:divBdr>
            <w:top w:val="none" w:sz="0" w:space="0" w:color="auto"/>
            <w:left w:val="none" w:sz="0" w:space="0" w:color="auto"/>
            <w:bottom w:val="none" w:sz="0" w:space="0" w:color="auto"/>
            <w:right w:val="none" w:sz="0" w:space="0" w:color="auto"/>
          </w:divBdr>
        </w:div>
        <w:div w:id="1526602321">
          <w:marLeft w:val="360"/>
          <w:marRight w:val="0"/>
          <w:marTop w:val="0"/>
          <w:marBottom w:val="120"/>
          <w:divBdr>
            <w:top w:val="none" w:sz="0" w:space="0" w:color="auto"/>
            <w:left w:val="none" w:sz="0" w:space="0" w:color="auto"/>
            <w:bottom w:val="none" w:sz="0" w:space="0" w:color="auto"/>
            <w:right w:val="none" w:sz="0" w:space="0" w:color="auto"/>
          </w:divBdr>
        </w:div>
        <w:div w:id="452985604">
          <w:marLeft w:val="360"/>
          <w:marRight w:val="0"/>
          <w:marTop w:val="0"/>
          <w:marBottom w:val="120"/>
          <w:divBdr>
            <w:top w:val="none" w:sz="0" w:space="0" w:color="auto"/>
            <w:left w:val="none" w:sz="0" w:space="0" w:color="auto"/>
            <w:bottom w:val="none" w:sz="0" w:space="0" w:color="auto"/>
            <w:right w:val="none" w:sz="0" w:space="0" w:color="auto"/>
          </w:divBdr>
        </w:div>
        <w:div w:id="2090038445">
          <w:marLeft w:val="360"/>
          <w:marRight w:val="0"/>
          <w:marTop w:val="0"/>
          <w:marBottom w:val="120"/>
          <w:divBdr>
            <w:top w:val="none" w:sz="0" w:space="0" w:color="auto"/>
            <w:left w:val="none" w:sz="0" w:space="0" w:color="auto"/>
            <w:bottom w:val="none" w:sz="0" w:space="0" w:color="auto"/>
            <w:right w:val="none" w:sz="0" w:space="0" w:color="auto"/>
          </w:divBdr>
        </w:div>
        <w:div w:id="1378164250">
          <w:marLeft w:val="360"/>
          <w:marRight w:val="0"/>
          <w:marTop w:val="0"/>
          <w:marBottom w:val="120"/>
          <w:divBdr>
            <w:top w:val="none" w:sz="0" w:space="0" w:color="auto"/>
            <w:left w:val="none" w:sz="0" w:space="0" w:color="auto"/>
            <w:bottom w:val="none" w:sz="0" w:space="0" w:color="auto"/>
            <w:right w:val="none" w:sz="0" w:space="0" w:color="auto"/>
          </w:divBdr>
        </w:div>
        <w:div w:id="1078015751">
          <w:marLeft w:val="360"/>
          <w:marRight w:val="0"/>
          <w:marTop w:val="0"/>
          <w:marBottom w:val="120"/>
          <w:divBdr>
            <w:top w:val="none" w:sz="0" w:space="0" w:color="auto"/>
            <w:left w:val="none" w:sz="0" w:space="0" w:color="auto"/>
            <w:bottom w:val="none" w:sz="0" w:space="0" w:color="auto"/>
            <w:right w:val="none" w:sz="0" w:space="0" w:color="auto"/>
          </w:divBdr>
        </w:div>
        <w:div w:id="1028599168">
          <w:marLeft w:val="360"/>
          <w:marRight w:val="0"/>
          <w:marTop w:val="0"/>
          <w:marBottom w:val="120"/>
          <w:divBdr>
            <w:top w:val="none" w:sz="0" w:space="0" w:color="auto"/>
            <w:left w:val="none" w:sz="0" w:space="0" w:color="auto"/>
            <w:bottom w:val="none" w:sz="0" w:space="0" w:color="auto"/>
            <w:right w:val="none" w:sz="0" w:space="0" w:color="auto"/>
          </w:divBdr>
        </w:div>
        <w:div w:id="192350118">
          <w:marLeft w:val="360"/>
          <w:marRight w:val="0"/>
          <w:marTop w:val="0"/>
          <w:marBottom w:val="120"/>
          <w:divBdr>
            <w:top w:val="none" w:sz="0" w:space="0" w:color="auto"/>
            <w:left w:val="none" w:sz="0" w:space="0" w:color="auto"/>
            <w:bottom w:val="none" w:sz="0" w:space="0" w:color="auto"/>
            <w:right w:val="none" w:sz="0" w:space="0" w:color="auto"/>
          </w:divBdr>
        </w:div>
      </w:divsChild>
    </w:div>
    <w:div w:id="567694592">
      <w:bodyDiv w:val="1"/>
      <w:marLeft w:val="0"/>
      <w:marRight w:val="0"/>
      <w:marTop w:val="0"/>
      <w:marBottom w:val="0"/>
      <w:divBdr>
        <w:top w:val="none" w:sz="0" w:space="0" w:color="auto"/>
        <w:left w:val="none" w:sz="0" w:space="0" w:color="auto"/>
        <w:bottom w:val="none" w:sz="0" w:space="0" w:color="auto"/>
        <w:right w:val="none" w:sz="0" w:space="0" w:color="auto"/>
      </w:divBdr>
    </w:div>
    <w:div w:id="923337757">
      <w:bodyDiv w:val="1"/>
      <w:marLeft w:val="0"/>
      <w:marRight w:val="0"/>
      <w:marTop w:val="0"/>
      <w:marBottom w:val="0"/>
      <w:divBdr>
        <w:top w:val="none" w:sz="0" w:space="0" w:color="auto"/>
        <w:left w:val="none" w:sz="0" w:space="0" w:color="auto"/>
        <w:bottom w:val="none" w:sz="0" w:space="0" w:color="auto"/>
        <w:right w:val="none" w:sz="0" w:space="0" w:color="auto"/>
      </w:divBdr>
      <w:divsChild>
        <w:div w:id="1905798240">
          <w:marLeft w:val="547"/>
          <w:marRight w:val="0"/>
          <w:marTop w:val="0"/>
          <w:marBottom w:val="120"/>
          <w:divBdr>
            <w:top w:val="none" w:sz="0" w:space="0" w:color="auto"/>
            <w:left w:val="none" w:sz="0" w:space="0" w:color="auto"/>
            <w:bottom w:val="none" w:sz="0" w:space="0" w:color="auto"/>
            <w:right w:val="none" w:sz="0" w:space="0" w:color="auto"/>
          </w:divBdr>
        </w:div>
        <w:div w:id="1504592271">
          <w:marLeft w:val="547"/>
          <w:marRight w:val="0"/>
          <w:marTop w:val="0"/>
          <w:marBottom w:val="120"/>
          <w:divBdr>
            <w:top w:val="none" w:sz="0" w:space="0" w:color="auto"/>
            <w:left w:val="none" w:sz="0" w:space="0" w:color="auto"/>
            <w:bottom w:val="none" w:sz="0" w:space="0" w:color="auto"/>
            <w:right w:val="none" w:sz="0" w:space="0" w:color="auto"/>
          </w:divBdr>
        </w:div>
        <w:div w:id="478308311">
          <w:marLeft w:val="547"/>
          <w:marRight w:val="0"/>
          <w:marTop w:val="0"/>
          <w:marBottom w:val="120"/>
          <w:divBdr>
            <w:top w:val="none" w:sz="0" w:space="0" w:color="auto"/>
            <w:left w:val="none" w:sz="0" w:space="0" w:color="auto"/>
            <w:bottom w:val="none" w:sz="0" w:space="0" w:color="auto"/>
            <w:right w:val="none" w:sz="0" w:space="0" w:color="auto"/>
          </w:divBdr>
        </w:div>
        <w:div w:id="152336665">
          <w:marLeft w:val="547"/>
          <w:marRight w:val="0"/>
          <w:marTop w:val="0"/>
          <w:marBottom w:val="120"/>
          <w:divBdr>
            <w:top w:val="none" w:sz="0" w:space="0" w:color="auto"/>
            <w:left w:val="none" w:sz="0" w:space="0" w:color="auto"/>
            <w:bottom w:val="none" w:sz="0" w:space="0" w:color="auto"/>
            <w:right w:val="none" w:sz="0" w:space="0" w:color="auto"/>
          </w:divBdr>
        </w:div>
        <w:div w:id="441612951">
          <w:marLeft w:val="547"/>
          <w:marRight w:val="0"/>
          <w:marTop w:val="0"/>
          <w:marBottom w:val="120"/>
          <w:divBdr>
            <w:top w:val="none" w:sz="0" w:space="0" w:color="auto"/>
            <w:left w:val="none" w:sz="0" w:space="0" w:color="auto"/>
            <w:bottom w:val="none" w:sz="0" w:space="0" w:color="auto"/>
            <w:right w:val="none" w:sz="0" w:space="0" w:color="auto"/>
          </w:divBdr>
        </w:div>
        <w:div w:id="777873149">
          <w:marLeft w:val="547"/>
          <w:marRight w:val="0"/>
          <w:marTop w:val="0"/>
          <w:marBottom w:val="120"/>
          <w:divBdr>
            <w:top w:val="none" w:sz="0" w:space="0" w:color="auto"/>
            <w:left w:val="none" w:sz="0" w:space="0" w:color="auto"/>
            <w:bottom w:val="none" w:sz="0" w:space="0" w:color="auto"/>
            <w:right w:val="none" w:sz="0" w:space="0" w:color="auto"/>
          </w:divBdr>
        </w:div>
        <w:div w:id="716123888">
          <w:marLeft w:val="547"/>
          <w:marRight w:val="0"/>
          <w:marTop w:val="0"/>
          <w:marBottom w:val="120"/>
          <w:divBdr>
            <w:top w:val="none" w:sz="0" w:space="0" w:color="auto"/>
            <w:left w:val="none" w:sz="0" w:space="0" w:color="auto"/>
            <w:bottom w:val="none" w:sz="0" w:space="0" w:color="auto"/>
            <w:right w:val="none" w:sz="0" w:space="0" w:color="auto"/>
          </w:divBdr>
        </w:div>
      </w:divsChild>
    </w:div>
    <w:div w:id="1044451354">
      <w:bodyDiv w:val="1"/>
      <w:marLeft w:val="0"/>
      <w:marRight w:val="0"/>
      <w:marTop w:val="0"/>
      <w:marBottom w:val="0"/>
      <w:divBdr>
        <w:top w:val="none" w:sz="0" w:space="0" w:color="auto"/>
        <w:left w:val="none" w:sz="0" w:space="0" w:color="auto"/>
        <w:bottom w:val="none" w:sz="0" w:space="0" w:color="auto"/>
        <w:right w:val="none" w:sz="0" w:space="0" w:color="auto"/>
      </w:divBdr>
      <w:divsChild>
        <w:div w:id="1328048029">
          <w:marLeft w:val="360"/>
          <w:marRight w:val="0"/>
          <w:marTop w:val="0"/>
          <w:marBottom w:val="360"/>
          <w:divBdr>
            <w:top w:val="none" w:sz="0" w:space="0" w:color="auto"/>
            <w:left w:val="none" w:sz="0" w:space="0" w:color="auto"/>
            <w:bottom w:val="none" w:sz="0" w:space="0" w:color="auto"/>
            <w:right w:val="none" w:sz="0" w:space="0" w:color="auto"/>
          </w:divBdr>
        </w:div>
        <w:div w:id="1601404817">
          <w:marLeft w:val="360"/>
          <w:marRight w:val="0"/>
          <w:marTop w:val="0"/>
          <w:marBottom w:val="360"/>
          <w:divBdr>
            <w:top w:val="none" w:sz="0" w:space="0" w:color="auto"/>
            <w:left w:val="none" w:sz="0" w:space="0" w:color="auto"/>
            <w:bottom w:val="none" w:sz="0" w:space="0" w:color="auto"/>
            <w:right w:val="none" w:sz="0" w:space="0" w:color="auto"/>
          </w:divBdr>
        </w:div>
        <w:div w:id="1902472779">
          <w:marLeft w:val="360"/>
          <w:marRight w:val="0"/>
          <w:marTop w:val="0"/>
          <w:marBottom w:val="360"/>
          <w:divBdr>
            <w:top w:val="none" w:sz="0" w:space="0" w:color="auto"/>
            <w:left w:val="none" w:sz="0" w:space="0" w:color="auto"/>
            <w:bottom w:val="none" w:sz="0" w:space="0" w:color="auto"/>
            <w:right w:val="none" w:sz="0" w:space="0" w:color="auto"/>
          </w:divBdr>
        </w:div>
        <w:div w:id="1867712957">
          <w:marLeft w:val="360"/>
          <w:marRight w:val="0"/>
          <w:marTop w:val="0"/>
          <w:marBottom w:val="360"/>
          <w:divBdr>
            <w:top w:val="none" w:sz="0" w:space="0" w:color="auto"/>
            <w:left w:val="none" w:sz="0" w:space="0" w:color="auto"/>
            <w:bottom w:val="none" w:sz="0" w:space="0" w:color="auto"/>
            <w:right w:val="none" w:sz="0" w:space="0" w:color="auto"/>
          </w:divBdr>
        </w:div>
        <w:div w:id="995958200">
          <w:marLeft w:val="360"/>
          <w:marRight w:val="0"/>
          <w:marTop w:val="0"/>
          <w:marBottom w:val="360"/>
          <w:divBdr>
            <w:top w:val="none" w:sz="0" w:space="0" w:color="auto"/>
            <w:left w:val="none" w:sz="0" w:space="0" w:color="auto"/>
            <w:bottom w:val="none" w:sz="0" w:space="0" w:color="auto"/>
            <w:right w:val="none" w:sz="0" w:space="0" w:color="auto"/>
          </w:divBdr>
        </w:div>
      </w:divsChild>
    </w:div>
    <w:div w:id="1253901663">
      <w:bodyDiv w:val="1"/>
      <w:marLeft w:val="0"/>
      <w:marRight w:val="0"/>
      <w:marTop w:val="0"/>
      <w:marBottom w:val="0"/>
      <w:divBdr>
        <w:top w:val="none" w:sz="0" w:space="0" w:color="auto"/>
        <w:left w:val="none" w:sz="0" w:space="0" w:color="auto"/>
        <w:bottom w:val="none" w:sz="0" w:space="0" w:color="auto"/>
        <w:right w:val="none" w:sz="0" w:space="0" w:color="auto"/>
      </w:divBdr>
    </w:div>
    <w:div w:id="1370715059">
      <w:bodyDiv w:val="1"/>
      <w:marLeft w:val="0"/>
      <w:marRight w:val="0"/>
      <w:marTop w:val="0"/>
      <w:marBottom w:val="0"/>
      <w:divBdr>
        <w:top w:val="none" w:sz="0" w:space="0" w:color="auto"/>
        <w:left w:val="none" w:sz="0" w:space="0" w:color="auto"/>
        <w:bottom w:val="none" w:sz="0" w:space="0" w:color="auto"/>
        <w:right w:val="none" w:sz="0" w:space="0" w:color="auto"/>
      </w:divBdr>
      <w:divsChild>
        <w:div w:id="1304039620">
          <w:marLeft w:val="360"/>
          <w:marRight w:val="0"/>
          <w:marTop w:val="0"/>
          <w:marBottom w:val="120"/>
          <w:divBdr>
            <w:top w:val="none" w:sz="0" w:space="0" w:color="auto"/>
            <w:left w:val="none" w:sz="0" w:space="0" w:color="auto"/>
            <w:bottom w:val="none" w:sz="0" w:space="0" w:color="auto"/>
            <w:right w:val="none" w:sz="0" w:space="0" w:color="auto"/>
          </w:divBdr>
        </w:div>
        <w:div w:id="1506288212">
          <w:marLeft w:val="360"/>
          <w:marRight w:val="0"/>
          <w:marTop w:val="0"/>
          <w:marBottom w:val="120"/>
          <w:divBdr>
            <w:top w:val="none" w:sz="0" w:space="0" w:color="auto"/>
            <w:left w:val="none" w:sz="0" w:space="0" w:color="auto"/>
            <w:bottom w:val="none" w:sz="0" w:space="0" w:color="auto"/>
            <w:right w:val="none" w:sz="0" w:space="0" w:color="auto"/>
          </w:divBdr>
        </w:div>
        <w:div w:id="1364525240">
          <w:marLeft w:val="360"/>
          <w:marRight w:val="0"/>
          <w:marTop w:val="0"/>
          <w:marBottom w:val="120"/>
          <w:divBdr>
            <w:top w:val="none" w:sz="0" w:space="0" w:color="auto"/>
            <w:left w:val="none" w:sz="0" w:space="0" w:color="auto"/>
            <w:bottom w:val="none" w:sz="0" w:space="0" w:color="auto"/>
            <w:right w:val="none" w:sz="0" w:space="0" w:color="auto"/>
          </w:divBdr>
        </w:div>
        <w:div w:id="1521355541">
          <w:marLeft w:val="360"/>
          <w:marRight w:val="0"/>
          <w:marTop w:val="0"/>
          <w:marBottom w:val="120"/>
          <w:divBdr>
            <w:top w:val="none" w:sz="0" w:space="0" w:color="auto"/>
            <w:left w:val="none" w:sz="0" w:space="0" w:color="auto"/>
            <w:bottom w:val="none" w:sz="0" w:space="0" w:color="auto"/>
            <w:right w:val="none" w:sz="0" w:space="0" w:color="auto"/>
          </w:divBdr>
        </w:div>
        <w:div w:id="1024983064">
          <w:marLeft w:val="360"/>
          <w:marRight w:val="0"/>
          <w:marTop w:val="0"/>
          <w:marBottom w:val="120"/>
          <w:divBdr>
            <w:top w:val="none" w:sz="0" w:space="0" w:color="auto"/>
            <w:left w:val="none" w:sz="0" w:space="0" w:color="auto"/>
            <w:bottom w:val="none" w:sz="0" w:space="0" w:color="auto"/>
            <w:right w:val="none" w:sz="0" w:space="0" w:color="auto"/>
          </w:divBdr>
        </w:div>
        <w:div w:id="727806209">
          <w:marLeft w:val="360"/>
          <w:marRight w:val="0"/>
          <w:marTop w:val="0"/>
          <w:marBottom w:val="120"/>
          <w:divBdr>
            <w:top w:val="none" w:sz="0" w:space="0" w:color="auto"/>
            <w:left w:val="none" w:sz="0" w:space="0" w:color="auto"/>
            <w:bottom w:val="none" w:sz="0" w:space="0" w:color="auto"/>
            <w:right w:val="none" w:sz="0" w:space="0" w:color="auto"/>
          </w:divBdr>
        </w:div>
      </w:divsChild>
    </w:div>
    <w:div w:id="1433163763">
      <w:bodyDiv w:val="1"/>
      <w:marLeft w:val="0"/>
      <w:marRight w:val="0"/>
      <w:marTop w:val="0"/>
      <w:marBottom w:val="0"/>
      <w:divBdr>
        <w:top w:val="none" w:sz="0" w:space="0" w:color="auto"/>
        <w:left w:val="none" w:sz="0" w:space="0" w:color="auto"/>
        <w:bottom w:val="none" w:sz="0" w:space="0" w:color="auto"/>
        <w:right w:val="none" w:sz="0" w:space="0" w:color="auto"/>
      </w:divBdr>
      <w:divsChild>
        <w:div w:id="1943683384">
          <w:marLeft w:val="360"/>
          <w:marRight w:val="0"/>
          <w:marTop w:val="0"/>
          <w:marBottom w:val="120"/>
          <w:divBdr>
            <w:top w:val="none" w:sz="0" w:space="0" w:color="auto"/>
            <w:left w:val="none" w:sz="0" w:space="0" w:color="auto"/>
            <w:bottom w:val="none" w:sz="0" w:space="0" w:color="auto"/>
            <w:right w:val="none" w:sz="0" w:space="0" w:color="auto"/>
          </w:divBdr>
        </w:div>
        <w:div w:id="20400100">
          <w:marLeft w:val="360"/>
          <w:marRight w:val="0"/>
          <w:marTop w:val="0"/>
          <w:marBottom w:val="120"/>
          <w:divBdr>
            <w:top w:val="none" w:sz="0" w:space="0" w:color="auto"/>
            <w:left w:val="none" w:sz="0" w:space="0" w:color="auto"/>
            <w:bottom w:val="none" w:sz="0" w:space="0" w:color="auto"/>
            <w:right w:val="none" w:sz="0" w:space="0" w:color="auto"/>
          </w:divBdr>
        </w:div>
        <w:div w:id="1156648711">
          <w:marLeft w:val="360"/>
          <w:marRight w:val="0"/>
          <w:marTop w:val="0"/>
          <w:marBottom w:val="120"/>
          <w:divBdr>
            <w:top w:val="none" w:sz="0" w:space="0" w:color="auto"/>
            <w:left w:val="none" w:sz="0" w:space="0" w:color="auto"/>
            <w:bottom w:val="none" w:sz="0" w:space="0" w:color="auto"/>
            <w:right w:val="none" w:sz="0" w:space="0" w:color="auto"/>
          </w:divBdr>
        </w:div>
        <w:div w:id="1935506758">
          <w:marLeft w:val="360"/>
          <w:marRight w:val="0"/>
          <w:marTop w:val="0"/>
          <w:marBottom w:val="120"/>
          <w:divBdr>
            <w:top w:val="none" w:sz="0" w:space="0" w:color="auto"/>
            <w:left w:val="none" w:sz="0" w:space="0" w:color="auto"/>
            <w:bottom w:val="none" w:sz="0" w:space="0" w:color="auto"/>
            <w:right w:val="none" w:sz="0" w:space="0" w:color="auto"/>
          </w:divBdr>
        </w:div>
        <w:div w:id="1081413695">
          <w:marLeft w:val="360"/>
          <w:marRight w:val="0"/>
          <w:marTop w:val="0"/>
          <w:marBottom w:val="120"/>
          <w:divBdr>
            <w:top w:val="none" w:sz="0" w:space="0" w:color="auto"/>
            <w:left w:val="none" w:sz="0" w:space="0" w:color="auto"/>
            <w:bottom w:val="none" w:sz="0" w:space="0" w:color="auto"/>
            <w:right w:val="none" w:sz="0" w:space="0" w:color="auto"/>
          </w:divBdr>
        </w:div>
        <w:div w:id="1888486680">
          <w:marLeft w:val="360"/>
          <w:marRight w:val="0"/>
          <w:marTop w:val="0"/>
          <w:marBottom w:val="120"/>
          <w:divBdr>
            <w:top w:val="none" w:sz="0" w:space="0" w:color="auto"/>
            <w:left w:val="none" w:sz="0" w:space="0" w:color="auto"/>
            <w:bottom w:val="none" w:sz="0" w:space="0" w:color="auto"/>
            <w:right w:val="none" w:sz="0" w:space="0" w:color="auto"/>
          </w:divBdr>
        </w:div>
        <w:div w:id="570195012">
          <w:marLeft w:val="360"/>
          <w:marRight w:val="0"/>
          <w:marTop w:val="0"/>
          <w:marBottom w:val="120"/>
          <w:divBdr>
            <w:top w:val="none" w:sz="0" w:space="0" w:color="auto"/>
            <w:left w:val="none" w:sz="0" w:space="0" w:color="auto"/>
            <w:bottom w:val="none" w:sz="0" w:space="0" w:color="auto"/>
            <w:right w:val="none" w:sz="0" w:space="0" w:color="auto"/>
          </w:divBdr>
        </w:div>
        <w:div w:id="1583250389">
          <w:marLeft w:val="360"/>
          <w:marRight w:val="0"/>
          <w:marTop w:val="0"/>
          <w:marBottom w:val="120"/>
          <w:divBdr>
            <w:top w:val="none" w:sz="0" w:space="0" w:color="auto"/>
            <w:left w:val="none" w:sz="0" w:space="0" w:color="auto"/>
            <w:bottom w:val="none" w:sz="0" w:space="0" w:color="auto"/>
            <w:right w:val="none" w:sz="0" w:space="0" w:color="auto"/>
          </w:divBdr>
        </w:div>
      </w:divsChild>
    </w:div>
    <w:div w:id="1978409401">
      <w:bodyDiv w:val="1"/>
      <w:marLeft w:val="0"/>
      <w:marRight w:val="0"/>
      <w:marTop w:val="0"/>
      <w:marBottom w:val="0"/>
      <w:divBdr>
        <w:top w:val="none" w:sz="0" w:space="0" w:color="auto"/>
        <w:left w:val="none" w:sz="0" w:space="0" w:color="auto"/>
        <w:bottom w:val="none" w:sz="0" w:space="0" w:color="auto"/>
        <w:right w:val="none" w:sz="0" w:space="0" w:color="auto"/>
      </w:divBdr>
      <w:divsChild>
        <w:div w:id="2066098823">
          <w:marLeft w:val="547"/>
          <w:marRight w:val="0"/>
          <w:marTop w:val="160"/>
          <w:marBottom w:val="0"/>
          <w:divBdr>
            <w:top w:val="none" w:sz="0" w:space="0" w:color="auto"/>
            <w:left w:val="none" w:sz="0" w:space="0" w:color="auto"/>
            <w:bottom w:val="none" w:sz="0" w:space="0" w:color="auto"/>
            <w:right w:val="none" w:sz="0" w:space="0" w:color="auto"/>
          </w:divBdr>
        </w:div>
        <w:div w:id="347413132">
          <w:marLeft w:val="547"/>
          <w:marRight w:val="0"/>
          <w:marTop w:val="0"/>
          <w:marBottom w:val="0"/>
          <w:divBdr>
            <w:top w:val="none" w:sz="0" w:space="0" w:color="auto"/>
            <w:left w:val="none" w:sz="0" w:space="0" w:color="auto"/>
            <w:bottom w:val="none" w:sz="0" w:space="0" w:color="auto"/>
            <w:right w:val="none" w:sz="0" w:space="0" w:color="auto"/>
          </w:divBdr>
        </w:div>
        <w:div w:id="100078498">
          <w:marLeft w:val="547"/>
          <w:marRight w:val="0"/>
          <w:marTop w:val="0"/>
          <w:marBottom w:val="0"/>
          <w:divBdr>
            <w:top w:val="none" w:sz="0" w:space="0" w:color="auto"/>
            <w:left w:val="none" w:sz="0" w:space="0" w:color="auto"/>
            <w:bottom w:val="none" w:sz="0" w:space="0" w:color="auto"/>
            <w:right w:val="none" w:sz="0" w:space="0" w:color="auto"/>
          </w:divBdr>
        </w:div>
        <w:div w:id="1707025220">
          <w:marLeft w:val="547"/>
          <w:marRight w:val="0"/>
          <w:marTop w:val="0"/>
          <w:marBottom w:val="0"/>
          <w:divBdr>
            <w:top w:val="none" w:sz="0" w:space="0" w:color="auto"/>
            <w:left w:val="none" w:sz="0" w:space="0" w:color="auto"/>
            <w:bottom w:val="none" w:sz="0" w:space="0" w:color="auto"/>
            <w:right w:val="none" w:sz="0" w:space="0" w:color="auto"/>
          </w:divBdr>
        </w:div>
        <w:div w:id="974985167">
          <w:marLeft w:val="547"/>
          <w:marRight w:val="0"/>
          <w:marTop w:val="0"/>
          <w:marBottom w:val="0"/>
          <w:divBdr>
            <w:top w:val="none" w:sz="0" w:space="0" w:color="auto"/>
            <w:left w:val="none" w:sz="0" w:space="0" w:color="auto"/>
            <w:bottom w:val="none" w:sz="0" w:space="0" w:color="auto"/>
            <w:right w:val="none" w:sz="0" w:space="0" w:color="auto"/>
          </w:divBdr>
        </w:div>
        <w:div w:id="689720095">
          <w:marLeft w:val="547"/>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4DCB-FA1A-4BBE-9473-CA74A984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7700</Characters>
  <Application>Microsoft Office Word</Application>
  <DocSecurity>0</DocSecurity>
  <Lines>64</Lines>
  <Paragraphs>18</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Joeri.ROBBRECHT@ec.europa.eu</dc:creator>
  <cp:keywords/>
  <dc:description/>
  <cp:lastModifiedBy> </cp:lastModifiedBy>
  <cp:revision>2</cp:revision>
  <dcterms:created xsi:type="dcterms:W3CDTF">2023-04-26T20:27:00Z</dcterms:created>
  <dcterms:modified xsi:type="dcterms:W3CDTF">2023-04-26T20:27:00Z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2023-03-16T17:50:22Z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9ba7272b-e375-4348-ae6d-7b4cb1397710</vt:lpwstr>
  </property>
  <property fmtid="{D5CDD505-2E9C-101B-9397-08002B2CF9AE}" pid="8" name="MSIP_Label_6bd9ddd1-4d20-43f6-abfa-fc3c07406f94_ContentBits">
    <vt:lpwstr>0</vt:lpwstr>
  </property>
  <property fmtid="{D5CDD505-2E9C-101B-9397-08002B2CF9AE}" pid="9" name="ContentRemapped">
    <vt:lpwstr>true</vt:lpwstr>
  </property>
</Properties>
</file>